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B5" w:rsidRDefault="00536C80">
      <w:pPr>
        <w:spacing w:before="33"/>
        <w:ind w:left="1304" w:right="1093"/>
        <w:jc w:val="center"/>
        <w:rPr>
          <w:b/>
          <w:sz w:val="28"/>
        </w:rPr>
      </w:pPr>
      <w:r>
        <w:rPr>
          <w:b/>
          <w:sz w:val="28"/>
        </w:rPr>
        <w:t>MANUSCRIPT TITLE: CENTRE CALIBRI 14 PT BOLD CAP</w:t>
      </w:r>
    </w:p>
    <w:p w:rsidR="003430B5" w:rsidRDefault="003430B5">
      <w:pPr>
        <w:pStyle w:val="BodyText"/>
        <w:spacing w:before="4"/>
        <w:ind w:left="0"/>
        <w:rPr>
          <w:b/>
          <w:sz w:val="29"/>
        </w:rPr>
      </w:pPr>
    </w:p>
    <w:p w:rsidR="003430B5" w:rsidRDefault="00536C80">
      <w:pPr>
        <w:ind w:left="1017" w:right="1093"/>
        <w:jc w:val="center"/>
        <w:rPr>
          <w:b/>
          <w:sz w:val="16"/>
        </w:rPr>
      </w:pPr>
      <w:r>
        <w:rPr>
          <w:b/>
          <w:sz w:val="24"/>
        </w:rPr>
        <w:t>John Doe</w:t>
      </w:r>
      <w:r>
        <w:rPr>
          <w:b/>
          <w:position w:val="8"/>
          <w:sz w:val="16"/>
        </w:rPr>
        <w:t>1</w:t>
      </w:r>
      <w:r>
        <w:rPr>
          <w:b/>
          <w:sz w:val="24"/>
        </w:rPr>
        <w:t>, Zulikha Jamaluddin</w:t>
      </w:r>
      <w:r>
        <w:rPr>
          <w:b/>
          <w:position w:val="8"/>
          <w:sz w:val="16"/>
        </w:rPr>
        <w:t>2</w:t>
      </w:r>
      <w:r>
        <w:rPr>
          <w:b/>
          <w:sz w:val="24"/>
        </w:rPr>
        <w:t>, and Joanne Ahmed</w:t>
      </w:r>
      <w:r>
        <w:rPr>
          <w:b/>
          <w:position w:val="8"/>
          <w:sz w:val="16"/>
        </w:rPr>
        <w:t>3</w:t>
      </w:r>
    </w:p>
    <w:p w:rsidR="003430B5" w:rsidRDefault="00536C80">
      <w:pPr>
        <w:spacing w:before="56" w:line="246" w:lineRule="exact"/>
        <w:ind w:left="1300" w:right="1093"/>
        <w:jc w:val="center"/>
        <w:rPr>
          <w:sz w:val="20"/>
        </w:rPr>
      </w:pPr>
      <w:r>
        <w:rPr>
          <w:i/>
          <w:position w:val="7"/>
          <w:sz w:val="13"/>
        </w:rPr>
        <w:t>1</w:t>
      </w:r>
      <w:r>
        <w:rPr>
          <w:i/>
          <w:sz w:val="20"/>
        </w:rPr>
        <w:t xml:space="preserve">University, Korea, </w:t>
      </w:r>
      <w:hyperlink r:id="rId6">
        <w:r>
          <w:rPr>
            <w:sz w:val="20"/>
          </w:rPr>
          <w:t>dejl@yahoo.com</w:t>
        </w:r>
      </w:hyperlink>
      <w:bookmarkStart w:id="0" w:name="_GoBack"/>
      <w:bookmarkEnd w:id="0"/>
    </w:p>
    <w:p w:rsidR="003430B5" w:rsidRDefault="00536C80">
      <w:pPr>
        <w:spacing w:line="244" w:lineRule="exact"/>
        <w:ind w:left="1299" w:right="1093"/>
        <w:jc w:val="center"/>
        <w:rPr>
          <w:i/>
          <w:sz w:val="20"/>
        </w:rPr>
      </w:pPr>
      <w:r>
        <w:rPr>
          <w:i/>
          <w:position w:val="7"/>
          <w:sz w:val="13"/>
        </w:rPr>
        <w:t>2</w:t>
      </w:r>
      <w:r>
        <w:rPr>
          <w:i/>
          <w:sz w:val="20"/>
        </w:rPr>
        <w:t xml:space="preserve">Universiti Utara Malaysia, Malaysia, </w:t>
      </w:r>
      <w:hyperlink r:id="rId7">
        <w:r>
          <w:rPr>
            <w:i/>
            <w:sz w:val="20"/>
          </w:rPr>
          <w:t>zulie@uum.edu.my</w:t>
        </w:r>
      </w:hyperlink>
    </w:p>
    <w:p w:rsidR="003430B5" w:rsidRDefault="00536C80">
      <w:pPr>
        <w:spacing w:line="245" w:lineRule="exact"/>
        <w:ind w:left="1299" w:right="1093"/>
        <w:jc w:val="center"/>
        <w:rPr>
          <w:i/>
          <w:sz w:val="20"/>
        </w:rPr>
      </w:pPr>
      <w:r>
        <w:rPr>
          <w:i/>
          <w:position w:val="7"/>
          <w:sz w:val="13"/>
        </w:rPr>
        <w:t>3</w:t>
      </w:r>
      <w:r>
        <w:rPr>
          <w:i/>
          <w:sz w:val="20"/>
        </w:rPr>
        <w:t xml:space="preserve">In-Fusion Solution Sdn Bhd, Malaysia, </w:t>
      </w:r>
      <w:hyperlink r:id="rId8">
        <w:r>
          <w:rPr>
            <w:i/>
            <w:sz w:val="20"/>
          </w:rPr>
          <w:t>joanneaj@infusion.com.my</w:t>
        </w:r>
      </w:hyperlink>
    </w:p>
    <w:p w:rsidR="003430B5" w:rsidRDefault="003430B5">
      <w:pPr>
        <w:pStyle w:val="BodyText"/>
        <w:ind w:left="0"/>
        <w:rPr>
          <w:i/>
        </w:rPr>
      </w:pPr>
    </w:p>
    <w:p w:rsidR="003430B5" w:rsidRDefault="003430B5">
      <w:pPr>
        <w:pStyle w:val="BodyText"/>
        <w:spacing w:before="12"/>
        <w:ind w:left="0"/>
        <w:rPr>
          <w:i/>
          <w:sz w:val="17"/>
        </w:rPr>
      </w:pPr>
    </w:p>
    <w:p w:rsidR="003430B5" w:rsidRDefault="00536C80">
      <w:pPr>
        <w:pStyle w:val="Heading1"/>
        <w:spacing w:line="267" w:lineRule="exact"/>
        <w:ind w:left="1018" w:right="1093"/>
        <w:jc w:val="center"/>
      </w:pPr>
      <w:r>
        <w:t>ABSTRACT</w:t>
      </w:r>
    </w:p>
    <w:p w:rsidR="003430B5" w:rsidRDefault="00536C80">
      <w:pPr>
        <w:pStyle w:val="BodyText"/>
        <w:ind w:left="1198" w:right="1268"/>
        <w:jc w:val="both"/>
      </w:pPr>
      <w:r>
        <w:t>The abstract should briefly state the purpose of the manuscript, the problem</w:t>
      </w:r>
      <w:r>
        <w:rPr>
          <w:spacing w:val="-14"/>
        </w:rPr>
        <w:t xml:space="preserve"> </w:t>
      </w:r>
      <w:r>
        <w:t>to</w:t>
      </w:r>
      <w:r>
        <w:rPr>
          <w:spacing w:val="-11"/>
        </w:rPr>
        <w:t xml:space="preserve"> </w:t>
      </w:r>
      <w:r>
        <w:t>be</w:t>
      </w:r>
      <w:r>
        <w:rPr>
          <w:spacing w:val="-12"/>
        </w:rPr>
        <w:t xml:space="preserve"> </w:t>
      </w:r>
      <w:r>
        <w:t>addressed,</w:t>
      </w:r>
      <w:r>
        <w:rPr>
          <w:spacing w:val="-14"/>
        </w:rPr>
        <w:t xml:space="preserve"> </w:t>
      </w:r>
      <w:r>
        <w:t>the</w:t>
      </w:r>
      <w:r>
        <w:rPr>
          <w:spacing w:val="-12"/>
        </w:rPr>
        <w:t xml:space="preserve"> </w:t>
      </w:r>
      <w:r>
        <w:t>objectives</w:t>
      </w:r>
      <w:r>
        <w:rPr>
          <w:spacing w:val="-13"/>
        </w:rPr>
        <w:t xml:space="preserve"> </w:t>
      </w:r>
      <w:r>
        <w:t>to</w:t>
      </w:r>
      <w:r>
        <w:rPr>
          <w:spacing w:val="-10"/>
        </w:rPr>
        <w:t xml:space="preserve"> </w:t>
      </w:r>
      <w:r>
        <w:t>be</w:t>
      </w:r>
      <w:r>
        <w:rPr>
          <w:spacing w:val="-12"/>
        </w:rPr>
        <w:t xml:space="preserve"> </w:t>
      </w:r>
      <w:r>
        <w:t>achieved,</w:t>
      </w:r>
      <w:r>
        <w:rPr>
          <w:spacing w:val="-10"/>
        </w:rPr>
        <w:t xml:space="preserve"> </w:t>
      </w:r>
      <w:r>
        <w:t>the</w:t>
      </w:r>
      <w:r>
        <w:rPr>
          <w:spacing w:val="-13"/>
        </w:rPr>
        <w:t xml:space="preserve"> </w:t>
      </w:r>
      <w:r>
        <w:t>approach taken, the nature of results or conclusions that can be expected, and the implication of the study. It should stand independently and tell enough</w:t>
      </w:r>
      <w:r>
        <w:rPr>
          <w:spacing w:val="-10"/>
        </w:rPr>
        <w:t xml:space="preserve"> </w:t>
      </w:r>
      <w:r>
        <w:t>about</w:t>
      </w:r>
      <w:r>
        <w:rPr>
          <w:spacing w:val="-7"/>
        </w:rPr>
        <w:t xml:space="preserve"> </w:t>
      </w:r>
      <w:r>
        <w:t>the</w:t>
      </w:r>
      <w:r>
        <w:rPr>
          <w:spacing w:val="-10"/>
        </w:rPr>
        <w:t xml:space="preserve"> </w:t>
      </w:r>
      <w:r>
        <w:t>manuscript</w:t>
      </w:r>
      <w:r>
        <w:rPr>
          <w:spacing w:val="-8"/>
        </w:rPr>
        <w:t xml:space="preserve"> </w:t>
      </w:r>
      <w:r>
        <w:t>to</w:t>
      </w:r>
      <w:r>
        <w:rPr>
          <w:spacing w:val="-7"/>
        </w:rPr>
        <w:t xml:space="preserve"> </w:t>
      </w:r>
      <w:r>
        <w:t>permit</w:t>
      </w:r>
      <w:r>
        <w:rPr>
          <w:spacing w:val="-11"/>
        </w:rPr>
        <w:t xml:space="preserve"> </w:t>
      </w:r>
      <w:r>
        <w:t>the</w:t>
      </w:r>
      <w:r>
        <w:rPr>
          <w:spacing w:val="-10"/>
        </w:rPr>
        <w:t xml:space="preserve"> </w:t>
      </w:r>
      <w:r>
        <w:t>reader</w:t>
      </w:r>
      <w:r>
        <w:rPr>
          <w:spacing w:val="-8"/>
        </w:rPr>
        <w:t xml:space="preserve"> </w:t>
      </w:r>
      <w:r>
        <w:t>to</w:t>
      </w:r>
      <w:r>
        <w:rPr>
          <w:spacing w:val="-10"/>
        </w:rPr>
        <w:t xml:space="preserve"> </w:t>
      </w:r>
      <w:r>
        <w:t>decide</w:t>
      </w:r>
      <w:r>
        <w:rPr>
          <w:spacing w:val="-10"/>
        </w:rPr>
        <w:t xml:space="preserve"> </w:t>
      </w:r>
      <w:r>
        <w:t>whether the subject is of specific interest. The abstract shall be typed single space,</w:t>
      </w:r>
      <w:r>
        <w:rPr>
          <w:spacing w:val="-3"/>
        </w:rPr>
        <w:t xml:space="preserve"> </w:t>
      </w:r>
      <w:r>
        <w:t>justified,</w:t>
      </w:r>
      <w:r>
        <w:rPr>
          <w:spacing w:val="-5"/>
        </w:rPr>
        <w:t xml:space="preserve"> </w:t>
      </w:r>
      <w:r>
        <w:t>centered,</w:t>
      </w:r>
      <w:r>
        <w:rPr>
          <w:spacing w:val="-2"/>
        </w:rPr>
        <w:t xml:space="preserve"> </w:t>
      </w:r>
      <w:r>
        <w:t>and</w:t>
      </w:r>
      <w:r>
        <w:rPr>
          <w:spacing w:val="-4"/>
        </w:rPr>
        <w:t xml:space="preserve"> </w:t>
      </w:r>
      <w:r>
        <w:t>with</w:t>
      </w:r>
      <w:r>
        <w:rPr>
          <w:spacing w:val="-2"/>
        </w:rPr>
        <w:t xml:space="preserve"> </w:t>
      </w:r>
      <w:r>
        <w:t>a</w:t>
      </w:r>
      <w:r>
        <w:rPr>
          <w:spacing w:val="-6"/>
        </w:rPr>
        <w:t xml:space="preserve"> </w:t>
      </w:r>
      <w:r>
        <w:t>column</w:t>
      </w:r>
      <w:r>
        <w:rPr>
          <w:spacing w:val="-5"/>
        </w:rPr>
        <w:t xml:space="preserve"> </w:t>
      </w:r>
      <w:r>
        <w:t>width</w:t>
      </w:r>
      <w:r>
        <w:rPr>
          <w:spacing w:val="-6"/>
        </w:rPr>
        <w:t xml:space="preserve"> </w:t>
      </w:r>
      <w:r>
        <w:t>of</w:t>
      </w:r>
      <w:r>
        <w:rPr>
          <w:spacing w:val="-6"/>
        </w:rPr>
        <w:t xml:space="preserve"> </w:t>
      </w:r>
      <w:r>
        <w:t>4.5</w:t>
      </w:r>
      <w:r>
        <w:rPr>
          <w:spacing w:val="-2"/>
        </w:rPr>
        <w:t xml:space="preserve"> </w:t>
      </w:r>
      <w:r>
        <w:t>inches.</w:t>
      </w:r>
      <w:r>
        <w:rPr>
          <w:spacing w:val="-3"/>
        </w:rPr>
        <w:t xml:space="preserve"> </w:t>
      </w:r>
      <w:r>
        <w:t>The abstract is preceded by a heading of bold “ABSTRACT” and its length may not extend beyond the first</w:t>
      </w:r>
      <w:r>
        <w:rPr>
          <w:spacing w:val="-9"/>
        </w:rPr>
        <w:t xml:space="preserve"> </w:t>
      </w:r>
      <w:r>
        <w:t>page.</w:t>
      </w:r>
    </w:p>
    <w:p w:rsidR="003430B5" w:rsidRDefault="003430B5">
      <w:pPr>
        <w:pStyle w:val="BodyText"/>
        <w:spacing w:before="5"/>
        <w:ind w:left="0"/>
        <w:rPr>
          <w:sz w:val="29"/>
        </w:rPr>
      </w:pPr>
    </w:p>
    <w:p w:rsidR="003430B5" w:rsidRDefault="00536C80">
      <w:pPr>
        <w:pStyle w:val="BodyText"/>
        <w:ind w:left="1200"/>
      </w:pPr>
      <w:r>
        <w:rPr>
          <w:b/>
        </w:rPr>
        <w:t>Keywords</w:t>
      </w:r>
      <w:r>
        <w:t xml:space="preserve">: </w:t>
      </w:r>
      <w:r w:rsidR="00657B7B">
        <w:t>SMTCOM</w:t>
      </w:r>
      <w:r>
        <w:t xml:space="preserve"> template, conference proceeding, example of format</w:t>
      </w:r>
    </w:p>
    <w:p w:rsidR="003430B5" w:rsidRDefault="003430B5">
      <w:pPr>
        <w:pStyle w:val="BodyText"/>
        <w:spacing w:before="8"/>
        <w:ind w:left="0"/>
        <w:rPr>
          <w:sz w:val="19"/>
        </w:rPr>
      </w:pPr>
    </w:p>
    <w:p w:rsidR="003430B5" w:rsidRDefault="00536C80">
      <w:pPr>
        <w:pStyle w:val="Heading1"/>
        <w:spacing w:before="1"/>
      </w:pPr>
      <w:r>
        <w:t>INTRODUCTION</w:t>
      </w:r>
    </w:p>
    <w:p w:rsidR="003430B5" w:rsidRDefault="00536C80">
      <w:pPr>
        <w:pStyle w:val="BodyText"/>
        <w:spacing w:before="120"/>
        <w:ind w:right="191"/>
        <w:jc w:val="both"/>
      </w:pPr>
      <w:r>
        <w:t>The International Conference on Computing and Informatics (</w:t>
      </w:r>
      <w:r w:rsidR="00657B7B">
        <w:t>SMTCOM) 2018</w:t>
      </w:r>
      <w:r>
        <w:t xml:space="preserve"> will publish ac- cepted manuscripts in </w:t>
      </w:r>
      <w:r w:rsidR="00657B7B">
        <w:t>form of e-proceeding</w:t>
      </w:r>
      <w:r>
        <w:t>. To pre- serve the consistency and quality of the manuscripts, all authors must f</w:t>
      </w:r>
      <w:r>
        <w:t>ollow this simple and basic template prior to adhering to the selected journal’s formatting.</w:t>
      </w:r>
    </w:p>
    <w:p w:rsidR="003430B5" w:rsidRDefault="00536C80">
      <w:pPr>
        <w:pStyle w:val="BodyText"/>
        <w:spacing w:before="121"/>
        <w:ind w:right="190" w:firstLine="287"/>
        <w:jc w:val="both"/>
      </w:pPr>
      <w:r>
        <w:t xml:space="preserve">This document is intended to serve as a basic visual and instructional guide, and as a Mi- crosoft Word document template, for the </w:t>
      </w:r>
      <w:r w:rsidR="00657B7B">
        <w:t>SMTCOM</w:t>
      </w:r>
      <w:r>
        <w:t xml:space="preserve"> conference basic format. M</w:t>
      </w:r>
      <w:r>
        <w:t xml:space="preserve">ost importantly, it includes predefined </w:t>
      </w:r>
      <w:r>
        <w:rPr>
          <w:i/>
        </w:rPr>
        <w:t xml:space="preserve">styles </w:t>
      </w:r>
      <w:r>
        <w:t xml:space="preserve">to provide the basic formatting required by the publisher’s for- matting instructions. Such styles include the </w:t>
      </w:r>
      <w:r>
        <w:rPr>
          <w:i/>
        </w:rPr>
        <w:t xml:space="preserve">Normal </w:t>
      </w:r>
      <w:r>
        <w:t xml:space="preserve">style for body text, the </w:t>
      </w:r>
      <w:r>
        <w:rPr>
          <w:i/>
        </w:rPr>
        <w:t xml:space="preserve">Abstract </w:t>
      </w:r>
      <w:r>
        <w:t>style for abstract</w:t>
      </w:r>
      <w:r>
        <w:rPr>
          <w:spacing w:val="-13"/>
        </w:rPr>
        <w:t xml:space="preserve"> </w:t>
      </w:r>
      <w:r>
        <w:t>text,</w:t>
      </w:r>
      <w:r>
        <w:rPr>
          <w:spacing w:val="-16"/>
        </w:rPr>
        <w:t xml:space="preserve"> </w:t>
      </w:r>
      <w:r>
        <w:t>the</w:t>
      </w:r>
      <w:r>
        <w:rPr>
          <w:spacing w:val="-13"/>
        </w:rPr>
        <w:t xml:space="preserve"> </w:t>
      </w:r>
      <w:r>
        <w:rPr>
          <w:i/>
        </w:rPr>
        <w:t>Endnote</w:t>
      </w:r>
      <w:r>
        <w:rPr>
          <w:i/>
          <w:spacing w:val="-14"/>
        </w:rPr>
        <w:t xml:space="preserve"> </w:t>
      </w:r>
      <w:r>
        <w:rPr>
          <w:i/>
        </w:rPr>
        <w:t>Text</w:t>
      </w:r>
      <w:r>
        <w:rPr>
          <w:i/>
          <w:spacing w:val="-12"/>
        </w:rPr>
        <w:t xml:space="preserve"> </w:t>
      </w:r>
      <w:r>
        <w:t>style</w:t>
      </w:r>
      <w:r>
        <w:rPr>
          <w:spacing w:val="-14"/>
        </w:rPr>
        <w:t xml:space="preserve"> </w:t>
      </w:r>
      <w:r>
        <w:t>for</w:t>
      </w:r>
      <w:r>
        <w:rPr>
          <w:spacing w:val="-14"/>
        </w:rPr>
        <w:t xml:space="preserve"> </w:t>
      </w:r>
      <w:r>
        <w:t>bibli</w:t>
      </w:r>
      <w:r>
        <w:t>ographical</w:t>
      </w:r>
      <w:r>
        <w:rPr>
          <w:spacing w:val="-17"/>
        </w:rPr>
        <w:t xml:space="preserve"> </w:t>
      </w:r>
      <w:r>
        <w:t>references,</w:t>
      </w:r>
      <w:r>
        <w:rPr>
          <w:spacing w:val="-13"/>
        </w:rPr>
        <w:t xml:space="preserve"> </w:t>
      </w:r>
      <w:r>
        <w:t>the</w:t>
      </w:r>
      <w:r>
        <w:rPr>
          <w:spacing w:val="-14"/>
        </w:rPr>
        <w:t xml:space="preserve"> </w:t>
      </w:r>
      <w:r>
        <w:rPr>
          <w:i/>
        </w:rPr>
        <w:t>Author</w:t>
      </w:r>
      <w:r>
        <w:rPr>
          <w:i/>
          <w:spacing w:val="-13"/>
        </w:rPr>
        <w:t xml:space="preserve"> </w:t>
      </w:r>
      <w:r>
        <w:t>style,</w:t>
      </w:r>
      <w:r>
        <w:rPr>
          <w:spacing w:val="-12"/>
        </w:rPr>
        <w:t xml:space="preserve"> </w:t>
      </w:r>
      <w:r>
        <w:rPr>
          <w:i/>
        </w:rPr>
        <w:t>Title</w:t>
      </w:r>
      <w:r>
        <w:rPr>
          <w:i/>
          <w:spacing w:val="-13"/>
        </w:rPr>
        <w:t xml:space="preserve"> </w:t>
      </w:r>
      <w:r>
        <w:t xml:space="preserve">style, </w:t>
      </w:r>
      <w:r>
        <w:rPr>
          <w:i/>
        </w:rPr>
        <w:t xml:space="preserve">Paper Number </w:t>
      </w:r>
      <w:r>
        <w:t xml:space="preserve">style, and so on. There are also styles for centered equations, figure and table captions, section and sub-section headings, footnote text, </w:t>
      </w:r>
      <w:r>
        <w:rPr>
          <w:i/>
        </w:rPr>
        <w:t>etc</w:t>
      </w:r>
      <w:r>
        <w:t>. To use this electronic docu- ment as a template, simply copy and change its contents with your own information while maintaining the required predefined style, rather than starting anew. Since this document is not a tutorial on how to use Microsoft Word,</w:t>
      </w:r>
      <w:r>
        <w:t xml:space="preserve"> please refer to Microsoft Word Help for more information on formatting using predefined</w:t>
      </w:r>
      <w:r>
        <w:rPr>
          <w:spacing w:val="-9"/>
        </w:rPr>
        <w:t xml:space="preserve"> </w:t>
      </w:r>
      <w:r>
        <w:t>styles.</w:t>
      </w:r>
    </w:p>
    <w:p w:rsidR="003430B5" w:rsidRDefault="00536C80">
      <w:pPr>
        <w:pStyle w:val="BodyText"/>
        <w:spacing w:before="121"/>
        <w:ind w:right="192" w:firstLine="287"/>
        <w:jc w:val="both"/>
      </w:pPr>
      <w:r>
        <w:t xml:space="preserve">Your manuscript should include a paper number, a title, an author listing, an abstract, an introductory section, one or more sections containing the main body </w:t>
      </w:r>
      <w:r>
        <w:t xml:space="preserve">of the manuscript, a concluding summary section, and a reference section. You may also include a section on no- tation, an acknowledgements section, and appendices, as illustrated in this sequel, however, the total page number should not exceed </w:t>
      </w:r>
      <w:r w:rsidR="00657B7B">
        <w:t xml:space="preserve"> 6</w:t>
      </w:r>
      <w:r>
        <w:t xml:space="preserve"> physical</w:t>
      </w:r>
      <w:r>
        <w:t xml:space="preserve"> pages. You should </w:t>
      </w:r>
      <w:r>
        <w:rPr>
          <w:i/>
        </w:rPr>
        <w:t xml:space="preserve">not </w:t>
      </w:r>
      <w:r>
        <w:t>include a leading cover sheet. Page numbers should be centered halfway between the lower margin and the bottom edge of the page (</w:t>
      </w:r>
      <w:r>
        <w:rPr>
          <w:i/>
        </w:rPr>
        <w:t>i.e</w:t>
      </w:r>
      <w:r>
        <w:t>., approximately 0.5 inches from the bottom).</w:t>
      </w:r>
    </w:p>
    <w:p w:rsidR="003430B5" w:rsidRDefault="003430B5">
      <w:pPr>
        <w:pStyle w:val="BodyText"/>
        <w:spacing w:before="7"/>
        <w:ind w:left="0"/>
        <w:rPr>
          <w:sz w:val="19"/>
        </w:rPr>
      </w:pPr>
    </w:p>
    <w:p w:rsidR="003430B5" w:rsidRDefault="00536C80">
      <w:pPr>
        <w:pStyle w:val="Heading1"/>
      </w:pPr>
      <w:r>
        <w:t>THIS IS A SAMPLE OF A GENERAL SECTION HEADING</w:t>
      </w:r>
    </w:p>
    <w:p w:rsidR="003430B5" w:rsidRDefault="00536C80">
      <w:pPr>
        <w:pStyle w:val="BodyText"/>
        <w:spacing w:before="121"/>
        <w:ind w:right="194"/>
        <w:jc w:val="both"/>
      </w:pPr>
      <w:r>
        <w:t>Numberin</w:t>
      </w:r>
      <w:r>
        <w:t>g of section headings and paragraphs should be avoided. Major section headings are</w:t>
      </w:r>
      <w:r>
        <w:rPr>
          <w:spacing w:val="-9"/>
        </w:rPr>
        <w:t xml:space="preserve"> </w:t>
      </w:r>
      <w:r>
        <w:t>majuscule,</w:t>
      </w:r>
      <w:r>
        <w:rPr>
          <w:spacing w:val="-6"/>
        </w:rPr>
        <w:t xml:space="preserve"> </w:t>
      </w:r>
      <w:r>
        <w:t>bold,</w:t>
      </w:r>
      <w:r>
        <w:rPr>
          <w:spacing w:val="-6"/>
        </w:rPr>
        <w:t xml:space="preserve"> </w:t>
      </w:r>
      <w:r>
        <w:t>flush</w:t>
      </w:r>
      <w:r>
        <w:rPr>
          <w:spacing w:val="-9"/>
        </w:rPr>
        <w:t xml:space="preserve"> </w:t>
      </w:r>
      <w:r>
        <w:t>(aligned)</w:t>
      </w:r>
      <w:r>
        <w:rPr>
          <w:spacing w:val="-6"/>
        </w:rPr>
        <w:t xml:space="preserve"> </w:t>
      </w:r>
      <w:r>
        <w:t>left,</w:t>
      </w:r>
      <w:r>
        <w:rPr>
          <w:spacing w:val="-6"/>
        </w:rPr>
        <w:t xml:space="preserve"> </w:t>
      </w:r>
      <w:r>
        <w:t>and</w:t>
      </w:r>
      <w:r>
        <w:rPr>
          <w:spacing w:val="-9"/>
        </w:rPr>
        <w:t xml:space="preserve"> </w:t>
      </w:r>
      <w:r>
        <w:t>use</w:t>
      </w:r>
      <w:r>
        <w:rPr>
          <w:spacing w:val="-9"/>
        </w:rPr>
        <w:t xml:space="preserve"> </w:t>
      </w:r>
      <w:r>
        <w:t>the</w:t>
      </w:r>
      <w:r>
        <w:rPr>
          <w:spacing w:val="-9"/>
        </w:rPr>
        <w:t xml:space="preserve"> </w:t>
      </w:r>
      <w:r>
        <w:t>same</w:t>
      </w:r>
      <w:r>
        <w:rPr>
          <w:spacing w:val="-7"/>
        </w:rPr>
        <w:t xml:space="preserve"> </w:t>
      </w:r>
      <w:r>
        <w:t>style</w:t>
      </w:r>
      <w:r>
        <w:rPr>
          <w:spacing w:val="-9"/>
        </w:rPr>
        <w:t xml:space="preserve"> </w:t>
      </w:r>
      <w:r>
        <w:t>san-serif</w:t>
      </w:r>
      <w:r>
        <w:rPr>
          <w:spacing w:val="-8"/>
        </w:rPr>
        <w:t xml:space="preserve"> </w:t>
      </w:r>
      <w:r>
        <w:t>font</w:t>
      </w:r>
      <w:r>
        <w:rPr>
          <w:spacing w:val="-6"/>
        </w:rPr>
        <w:t xml:space="preserve"> </w:t>
      </w:r>
      <w:r>
        <w:t>as</w:t>
      </w:r>
      <w:r>
        <w:rPr>
          <w:spacing w:val="-9"/>
        </w:rPr>
        <w:t xml:space="preserve"> </w:t>
      </w:r>
      <w:r>
        <w:t>the</w:t>
      </w:r>
      <w:r>
        <w:rPr>
          <w:spacing w:val="-6"/>
        </w:rPr>
        <w:t xml:space="preserve"> </w:t>
      </w:r>
      <w:r>
        <w:t>body</w:t>
      </w:r>
      <w:r>
        <w:rPr>
          <w:spacing w:val="-7"/>
        </w:rPr>
        <w:t xml:space="preserve"> </w:t>
      </w:r>
      <w:r>
        <w:t>text. Widow and orphan lines should also be avoided; more than one line of a paragra</w:t>
      </w:r>
      <w:r>
        <w:t>ph should appear at the end or beginning of a page, not one line by itself. A heading should not</w:t>
      </w:r>
      <w:r>
        <w:rPr>
          <w:spacing w:val="39"/>
        </w:rPr>
        <w:t xml:space="preserve"> </w:t>
      </w:r>
      <w:r>
        <w:t>appear</w:t>
      </w:r>
    </w:p>
    <w:p w:rsidR="003430B5" w:rsidRDefault="003430B5">
      <w:pPr>
        <w:jc w:val="both"/>
        <w:sectPr w:rsidR="003430B5">
          <w:footerReference w:type="default" r:id="rId9"/>
          <w:type w:val="continuous"/>
          <w:pgSz w:w="11910" w:h="16840"/>
          <w:pgMar w:top="1040" w:right="1600" w:bottom="1400" w:left="1680" w:header="720" w:footer="1203" w:gutter="0"/>
          <w:pgNumType w:start="1"/>
          <w:cols w:space="720"/>
        </w:sectPr>
      </w:pPr>
    </w:p>
    <w:p w:rsidR="003430B5" w:rsidRDefault="00536C80">
      <w:pPr>
        <w:pStyle w:val="BodyText"/>
        <w:spacing w:before="30"/>
        <w:ind w:right="193"/>
        <w:jc w:val="both"/>
      </w:pPr>
      <w:r>
        <w:lastRenderedPageBreak/>
        <w:t>at the bottom of a page without at least two lines of text. Equations, figures, and tables must be</w:t>
      </w:r>
      <w:r>
        <w:rPr>
          <w:spacing w:val="-8"/>
        </w:rPr>
        <w:t xml:space="preserve"> </w:t>
      </w:r>
      <w:r>
        <w:t>sequentially</w:t>
      </w:r>
      <w:r>
        <w:rPr>
          <w:spacing w:val="-7"/>
        </w:rPr>
        <w:t xml:space="preserve"> </w:t>
      </w:r>
      <w:r>
        <w:t>numbered</w:t>
      </w:r>
      <w:r>
        <w:rPr>
          <w:spacing w:val="-10"/>
        </w:rPr>
        <w:t xml:space="preserve"> </w:t>
      </w:r>
      <w:r>
        <w:t>with</w:t>
      </w:r>
      <w:r>
        <w:rPr>
          <w:spacing w:val="-8"/>
        </w:rPr>
        <w:t xml:space="preserve"> </w:t>
      </w:r>
      <w:r>
        <w:t>no</w:t>
      </w:r>
      <w:r>
        <w:rPr>
          <w:spacing w:val="-8"/>
        </w:rPr>
        <w:t xml:space="preserve"> </w:t>
      </w:r>
      <w:r>
        <w:t>repeated</w:t>
      </w:r>
      <w:r>
        <w:rPr>
          <w:spacing w:val="-8"/>
        </w:rPr>
        <w:t xml:space="preserve"> </w:t>
      </w:r>
      <w:r>
        <w:t>numbers</w:t>
      </w:r>
      <w:r>
        <w:rPr>
          <w:spacing w:val="-13"/>
        </w:rPr>
        <w:t xml:space="preserve"> </w:t>
      </w:r>
      <w:r>
        <w:t>or</w:t>
      </w:r>
      <w:r>
        <w:rPr>
          <w:spacing w:val="-8"/>
        </w:rPr>
        <w:t xml:space="preserve"> </w:t>
      </w:r>
      <w:r>
        <w:t>gaps.</w:t>
      </w:r>
      <w:r>
        <w:rPr>
          <w:spacing w:val="-8"/>
        </w:rPr>
        <w:t xml:space="preserve"> </w:t>
      </w:r>
      <w:r>
        <w:t>Excessive</w:t>
      </w:r>
      <w:r>
        <w:rPr>
          <w:spacing w:val="-11"/>
        </w:rPr>
        <w:t xml:space="preserve"> </w:t>
      </w:r>
      <w:r>
        <w:t>white</w:t>
      </w:r>
      <w:r>
        <w:rPr>
          <w:spacing w:val="-7"/>
        </w:rPr>
        <w:t xml:space="preserve"> </w:t>
      </w:r>
      <w:r>
        <w:t>space—such</w:t>
      </w:r>
      <w:r>
        <w:rPr>
          <w:spacing w:val="-9"/>
        </w:rPr>
        <w:t xml:space="preserve"> </w:t>
      </w:r>
      <w:r>
        <w:t>as large gaps before, between, and after text and figures—should be</w:t>
      </w:r>
      <w:r>
        <w:rPr>
          <w:spacing w:val="-11"/>
        </w:rPr>
        <w:t xml:space="preserve"> </w:t>
      </w:r>
      <w:r>
        <w:t>elimin</w:t>
      </w:r>
      <w:r>
        <w:t>ated.</w:t>
      </w:r>
    </w:p>
    <w:p w:rsidR="003430B5" w:rsidRDefault="00536C80">
      <w:pPr>
        <w:pStyle w:val="Heading1"/>
        <w:spacing w:before="121"/>
      </w:pPr>
      <w:r>
        <w:t>This Is a Sample of a Secondary (Sub-Section) Heading</w:t>
      </w:r>
    </w:p>
    <w:p w:rsidR="003430B5" w:rsidRDefault="00536C80">
      <w:pPr>
        <w:pStyle w:val="BodyText"/>
        <w:spacing w:before="121"/>
        <w:ind w:right="193"/>
        <w:jc w:val="both"/>
      </w:pPr>
      <w:r>
        <w:t>Secondary, or sub-section, headings are title case (miniscule lettering with the first letter of major</w:t>
      </w:r>
      <w:r>
        <w:rPr>
          <w:spacing w:val="-9"/>
        </w:rPr>
        <w:t xml:space="preserve"> </w:t>
      </w:r>
      <w:r>
        <w:t>words</w:t>
      </w:r>
      <w:r>
        <w:rPr>
          <w:spacing w:val="-10"/>
        </w:rPr>
        <w:t xml:space="preserve"> </w:t>
      </w:r>
      <w:r>
        <w:t>majuscule),</w:t>
      </w:r>
      <w:r>
        <w:rPr>
          <w:spacing w:val="-8"/>
        </w:rPr>
        <w:t xml:space="preserve"> </w:t>
      </w:r>
      <w:r>
        <w:t>flush</w:t>
      </w:r>
      <w:r>
        <w:rPr>
          <w:spacing w:val="-6"/>
        </w:rPr>
        <w:t xml:space="preserve"> </w:t>
      </w:r>
      <w:r>
        <w:t>left,</w:t>
      </w:r>
      <w:r>
        <w:rPr>
          <w:spacing w:val="-7"/>
        </w:rPr>
        <w:t xml:space="preserve"> </w:t>
      </w:r>
      <w:r>
        <w:t>and</w:t>
      </w:r>
      <w:r>
        <w:rPr>
          <w:spacing w:val="-6"/>
        </w:rPr>
        <w:t xml:space="preserve"> </w:t>
      </w:r>
      <w:r>
        <w:t>bold.</w:t>
      </w:r>
      <w:r>
        <w:rPr>
          <w:spacing w:val="-8"/>
        </w:rPr>
        <w:t xml:space="preserve"> </w:t>
      </w:r>
      <w:r>
        <w:t>Secondary</w:t>
      </w:r>
      <w:r>
        <w:rPr>
          <w:spacing w:val="-5"/>
        </w:rPr>
        <w:t xml:space="preserve"> </w:t>
      </w:r>
      <w:r>
        <w:t>headings</w:t>
      </w:r>
      <w:r>
        <w:rPr>
          <w:spacing w:val="-8"/>
        </w:rPr>
        <w:t xml:space="preserve"> </w:t>
      </w:r>
      <w:r>
        <w:t>use</w:t>
      </w:r>
      <w:r>
        <w:rPr>
          <w:spacing w:val="-8"/>
        </w:rPr>
        <w:t xml:space="preserve"> </w:t>
      </w:r>
      <w:r>
        <w:t>the</w:t>
      </w:r>
      <w:r>
        <w:rPr>
          <w:spacing w:val="-8"/>
        </w:rPr>
        <w:t xml:space="preserve"> </w:t>
      </w:r>
      <w:r>
        <w:t>same</w:t>
      </w:r>
      <w:r>
        <w:rPr>
          <w:spacing w:val="-5"/>
        </w:rPr>
        <w:t xml:space="preserve"> </w:t>
      </w:r>
      <w:r>
        <w:t>serif</w:t>
      </w:r>
      <w:r>
        <w:rPr>
          <w:spacing w:val="-7"/>
        </w:rPr>
        <w:t xml:space="preserve"> </w:t>
      </w:r>
      <w:r>
        <w:t>font</w:t>
      </w:r>
      <w:r>
        <w:rPr>
          <w:spacing w:val="-5"/>
        </w:rPr>
        <w:t xml:space="preserve"> </w:t>
      </w:r>
      <w:r>
        <w:t>style as</w:t>
      </w:r>
      <w:r>
        <w:rPr>
          <w:spacing w:val="-9"/>
        </w:rPr>
        <w:t xml:space="preserve"> </w:t>
      </w:r>
      <w:r>
        <w:t>t</w:t>
      </w:r>
      <w:r>
        <w:t>he</w:t>
      </w:r>
      <w:r>
        <w:rPr>
          <w:spacing w:val="-9"/>
        </w:rPr>
        <w:t xml:space="preserve"> </w:t>
      </w:r>
      <w:r>
        <w:t>body</w:t>
      </w:r>
      <w:r>
        <w:rPr>
          <w:spacing w:val="-11"/>
        </w:rPr>
        <w:t xml:space="preserve"> </w:t>
      </w:r>
      <w:r>
        <w:t>text</w:t>
      </w:r>
      <w:r>
        <w:rPr>
          <w:spacing w:val="-8"/>
        </w:rPr>
        <w:t xml:space="preserve"> </w:t>
      </w:r>
      <w:r>
        <w:t>and,</w:t>
      </w:r>
      <w:r>
        <w:rPr>
          <w:spacing w:val="-9"/>
        </w:rPr>
        <w:t xml:space="preserve"> </w:t>
      </w:r>
      <w:r>
        <w:t>like</w:t>
      </w:r>
      <w:r>
        <w:rPr>
          <w:spacing w:val="-8"/>
        </w:rPr>
        <w:t xml:space="preserve"> </w:t>
      </w:r>
      <w:r>
        <w:t>section</w:t>
      </w:r>
      <w:r>
        <w:rPr>
          <w:spacing w:val="-10"/>
        </w:rPr>
        <w:t xml:space="preserve"> </w:t>
      </w:r>
      <w:r>
        <w:t>headings,</w:t>
      </w:r>
      <w:r>
        <w:rPr>
          <w:spacing w:val="-9"/>
        </w:rPr>
        <w:t xml:space="preserve"> </w:t>
      </w:r>
      <w:r>
        <w:t>should</w:t>
      </w:r>
      <w:r>
        <w:rPr>
          <w:spacing w:val="-10"/>
        </w:rPr>
        <w:t xml:space="preserve"> </w:t>
      </w:r>
      <w:r>
        <w:t>not</w:t>
      </w:r>
      <w:r>
        <w:rPr>
          <w:spacing w:val="-11"/>
        </w:rPr>
        <w:t xml:space="preserve"> </w:t>
      </w:r>
      <w:r>
        <w:t>be</w:t>
      </w:r>
      <w:r>
        <w:rPr>
          <w:spacing w:val="-8"/>
        </w:rPr>
        <w:t xml:space="preserve"> </w:t>
      </w:r>
      <w:r>
        <w:t>numbered.</w:t>
      </w:r>
      <w:r>
        <w:rPr>
          <w:spacing w:val="-10"/>
        </w:rPr>
        <w:t xml:space="preserve"> </w:t>
      </w:r>
      <w:r>
        <w:t>Tertiary</w:t>
      </w:r>
      <w:r>
        <w:rPr>
          <w:spacing w:val="-9"/>
        </w:rPr>
        <w:t xml:space="preserve"> </w:t>
      </w:r>
      <w:r>
        <w:t>headings</w:t>
      </w:r>
      <w:r>
        <w:rPr>
          <w:spacing w:val="-9"/>
        </w:rPr>
        <w:t xml:space="preserve"> </w:t>
      </w:r>
      <w:r>
        <w:t>should be</w:t>
      </w:r>
      <w:r>
        <w:rPr>
          <w:spacing w:val="-3"/>
        </w:rPr>
        <w:t xml:space="preserve"> </w:t>
      </w:r>
      <w:r>
        <w:t>avoided,</w:t>
      </w:r>
      <w:r>
        <w:rPr>
          <w:spacing w:val="-3"/>
        </w:rPr>
        <w:t xml:space="preserve"> </w:t>
      </w:r>
      <w:r>
        <w:t>but</w:t>
      </w:r>
      <w:r>
        <w:rPr>
          <w:spacing w:val="-3"/>
        </w:rPr>
        <w:t xml:space="preserve"> </w:t>
      </w:r>
      <w:r>
        <w:t>if</w:t>
      </w:r>
      <w:r>
        <w:rPr>
          <w:spacing w:val="-3"/>
        </w:rPr>
        <w:t xml:space="preserve"> </w:t>
      </w:r>
      <w:r>
        <w:t>necessary,</w:t>
      </w:r>
      <w:r>
        <w:rPr>
          <w:spacing w:val="-3"/>
        </w:rPr>
        <w:t xml:space="preserve"> </w:t>
      </w:r>
      <w:r>
        <w:t>they</w:t>
      </w:r>
      <w:r>
        <w:rPr>
          <w:spacing w:val="-3"/>
        </w:rPr>
        <w:t xml:space="preserve"> </w:t>
      </w:r>
      <w:r>
        <w:t>are</w:t>
      </w:r>
      <w:r>
        <w:rPr>
          <w:spacing w:val="-6"/>
        </w:rPr>
        <w:t xml:space="preserve"> </w:t>
      </w:r>
      <w:r>
        <w:t>run-in,</w:t>
      </w:r>
      <w:r>
        <w:rPr>
          <w:spacing w:val="-2"/>
        </w:rPr>
        <w:t xml:space="preserve"> </w:t>
      </w:r>
      <w:r>
        <w:t>italic,</w:t>
      </w:r>
      <w:r>
        <w:rPr>
          <w:spacing w:val="-3"/>
        </w:rPr>
        <w:t xml:space="preserve"> </w:t>
      </w:r>
      <w:r>
        <w:t>and</w:t>
      </w:r>
      <w:r>
        <w:rPr>
          <w:spacing w:val="-4"/>
        </w:rPr>
        <w:t xml:space="preserve"> </w:t>
      </w:r>
      <w:r>
        <w:t>end</w:t>
      </w:r>
      <w:r>
        <w:rPr>
          <w:spacing w:val="-3"/>
        </w:rPr>
        <w:t xml:space="preserve"> </w:t>
      </w:r>
      <w:r>
        <w:t>in</w:t>
      </w:r>
      <w:r>
        <w:rPr>
          <w:spacing w:val="-4"/>
        </w:rPr>
        <w:t xml:space="preserve"> </w:t>
      </w:r>
      <w:r>
        <w:t>a</w:t>
      </w:r>
      <w:r>
        <w:rPr>
          <w:spacing w:val="-3"/>
        </w:rPr>
        <w:t xml:space="preserve"> </w:t>
      </w:r>
      <w:r>
        <w:t>period,</w:t>
      </w:r>
      <w:r>
        <w:rPr>
          <w:spacing w:val="-3"/>
        </w:rPr>
        <w:t xml:space="preserve"> </w:t>
      </w:r>
      <w:r>
        <w:t>as</w:t>
      </w:r>
      <w:r>
        <w:rPr>
          <w:spacing w:val="-2"/>
        </w:rPr>
        <w:t xml:space="preserve"> </w:t>
      </w:r>
      <w:r>
        <w:t>illustrated</w:t>
      </w:r>
      <w:r>
        <w:rPr>
          <w:spacing w:val="-4"/>
        </w:rPr>
        <w:t xml:space="preserve"> </w:t>
      </w:r>
      <w:r>
        <w:t>with</w:t>
      </w:r>
      <w:r>
        <w:rPr>
          <w:spacing w:val="-6"/>
        </w:rPr>
        <w:t xml:space="preserve"> </w:t>
      </w:r>
      <w:r>
        <w:t>the next six (6)</w:t>
      </w:r>
      <w:r>
        <w:rPr>
          <w:spacing w:val="-2"/>
        </w:rPr>
        <w:t xml:space="preserve"> </w:t>
      </w:r>
      <w:r>
        <w:t>paragraphs.</w:t>
      </w:r>
    </w:p>
    <w:p w:rsidR="003430B5" w:rsidRDefault="003430B5">
      <w:pPr>
        <w:pStyle w:val="BodyText"/>
        <w:spacing w:before="7"/>
        <w:ind w:left="0"/>
        <w:rPr>
          <w:sz w:val="11"/>
        </w:rPr>
      </w:pPr>
    </w:p>
    <w:tbl>
      <w:tblPr>
        <w:tblW w:w="0" w:type="auto"/>
        <w:tblInd w:w="4071" w:type="dxa"/>
        <w:tblLayout w:type="fixed"/>
        <w:tblCellMar>
          <w:left w:w="0" w:type="dxa"/>
          <w:right w:w="0" w:type="dxa"/>
        </w:tblCellMar>
        <w:tblLook w:val="01E0" w:firstRow="1" w:lastRow="1" w:firstColumn="1" w:lastColumn="1" w:noHBand="0" w:noVBand="0"/>
      </w:tblPr>
      <w:tblGrid>
        <w:gridCol w:w="2395"/>
        <w:gridCol w:w="2064"/>
      </w:tblGrid>
      <w:tr w:rsidR="003430B5">
        <w:trPr>
          <w:trHeight w:val="307"/>
        </w:trPr>
        <w:tc>
          <w:tcPr>
            <w:tcW w:w="2395" w:type="dxa"/>
          </w:tcPr>
          <w:p w:rsidR="003430B5" w:rsidRDefault="00536C80">
            <w:pPr>
              <w:pStyle w:val="TableParagraph"/>
              <w:spacing w:before="1" w:line="287" w:lineRule="exact"/>
              <w:ind w:left="200"/>
              <w:jc w:val="left"/>
              <w:rPr>
                <w:rFonts w:ascii="Times New Roman" w:hAnsi="Times New Roman"/>
                <w:sz w:val="14"/>
              </w:rPr>
            </w:pPr>
            <w:r>
              <w:rPr>
                <w:rFonts w:ascii="Times New Roman" w:hAnsi="Times New Roman"/>
                <w:i/>
                <w:sz w:val="25"/>
              </w:rPr>
              <w:t xml:space="preserve">a </w:t>
            </w:r>
            <w:r>
              <w:rPr>
                <w:rFonts w:ascii="Symbol" w:hAnsi="Symbol"/>
                <w:sz w:val="25"/>
              </w:rPr>
              <w:t></w:t>
            </w:r>
            <w:r>
              <w:rPr>
                <w:rFonts w:ascii="Times New Roman" w:hAnsi="Times New Roman"/>
                <w:sz w:val="25"/>
              </w:rPr>
              <w:t xml:space="preserve"> </w:t>
            </w:r>
            <w:r>
              <w:rPr>
                <w:rFonts w:ascii="Times New Roman" w:hAnsi="Times New Roman"/>
                <w:i/>
                <w:sz w:val="25"/>
              </w:rPr>
              <w:t>b</w:t>
            </w:r>
            <w:r>
              <w:rPr>
                <w:rFonts w:ascii="Times New Roman" w:hAnsi="Times New Roman"/>
                <w:position w:val="11"/>
                <w:sz w:val="14"/>
              </w:rPr>
              <w:t>2</w:t>
            </w:r>
          </w:p>
        </w:tc>
        <w:tc>
          <w:tcPr>
            <w:tcW w:w="2064" w:type="dxa"/>
          </w:tcPr>
          <w:p w:rsidR="003430B5" w:rsidRDefault="00536C80">
            <w:pPr>
              <w:pStyle w:val="TableParagraph"/>
              <w:spacing w:before="8"/>
              <w:ind w:right="198"/>
              <w:jc w:val="right"/>
            </w:pPr>
            <w:r>
              <w:t>(1)</w:t>
            </w:r>
          </w:p>
        </w:tc>
      </w:tr>
    </w:tbl>
    <w:p w:rsidR="003430B5" w:rsidRDefault="003430B5">
      <w:pPr>
        <w:pStyle w:val="BodyText"/>
        <w:spacing w:before="8"/>
        <w:ind w:left="0"/>
        <w:rPr>
          <w:sz w:val="19"/>
        </w:rPr>
      </w:pPr>
    </w:p>
    <w:p w:rsidR="003430B5" w:rsidRDefault="00536C80">
      <w:pPr>
        <w:pStyle w:val="BodyText"/>
        <w:ind w:right="192" w:firstLine="287"/>
        <w:jc w:val="both"/>
      </w:pPr>
      <w:r>
        <w:rPr>
          <w:i/>
        </w:rPr>
        <w:t>Equations</w:t>
      </w:r>
      <w:r>
        <w:t>.</w:t>
      </w:r>
      <w:r>
        <w:rPr>
          <w:spacing w:val="-7"/>
        </w:rPr>
        <w:t xml:space="preserve"> </w:t>
      </w:r>
      <w:r>
        <w:t>Equations</w:t>
      </w:r>
      <w:r>
        <w:rPr>
          <w:spacing w:val="-6"/>
        </w:rPr>
        <w:t xml:space="preserve"> </w:t>
      </w:r>
      <w:r>
        <w:t>are</w:t>
      </w:r>
      <w:r>
        <w:rPr>
          <w:spacing w:val="-5"/>
        </w:rPr>
        <w:t xml:space="preserve"> </w:t>
      </w:r>
      <w:r>
        <w:t>centered</w:t>
      </w:r>
      <w:r>
        <w:rPr>
          <w:spacing w:val="-9"/>
        </w:rPr>
        <w:t xml:space="preserve"> </w:t>
      </w:r>
      <w:r>
        <w:t>with</w:t>
      </w:r>
      <w:r>
        <w:rPr>
          <w:spacing w:val="-8"/>
        </w:rPr>
        <w:t xml:space="preserve"> </w:t>
      </w:r>
      <w:r>
        <w:t>the</w:t>
      </w:r>
      <w:r>
        <w:rPr>
          <w:spacing w:val="-8"/>
        </w:rPr>
        <w:t xml:space="preserve"> </w:t>
      </w:r>
      <w:r>
        <w:t>equation</w:t>
      </w:r>
      <w:r>
        <w:rPr>
          <w:spacing w:val="-7"/>
        </w:rPr>
        <w:t xml:space="preserve"> </w:t>
      </w:r>
      <w:r>
        <w:t>number</w:t>
      </w:r>
      <w:r>
        <w:rPr>
          <w:spacing w:val="-5"/>
        </w:rPr>
        <w:t xml:space="preserve"> </w:t>
      </w:r>
      <w:r>
        <w:t>flush</w:t>
      </w:r>
      <w:r>
        <w:rPr>
          <w:spacing w:val="-9"/>
        </w:rPr>
        <w:t xml:space="preserve"> </w:t>
      </w:r>
      <w:r>
        <w:t>to</w:t>
      </w:r>
      <w:r>
        <w:rPr>
          <w:spacing w:val="-7"/>
        </w:rPr>
        <w:t xml:space="preserve"> </w:t>
      </w:r>
      <w:r>
        <w:t>the</w:t>
      </w:r>
      <w:r>
        <w:rPr>
          <w:spacing w:val="-9"/>
        </w:rPr>
        <w:t xml:space="preserve"> </w:t>
      </w:r>
      <w:r>
        <w:t>right.</w:t>
      </w:r>
      <w:r>
        <w:rPr>
          <w:spacing w:val="-6"/>
        </w:rPr>
        <w:t xml:space="preserve"> </w:t>
      </w:r>
      <w:r>
        <w:t>In</w:t>
      </w:r>
      <w:r>
        <w:rPr>
          <w:spacing w:val="-9"/>
        </w:rPr>
        <w:t xml:space="preserve"> </w:t>
      </w:r>
      <w:r>
        <w:t>the</w:t>
      </w:r>
      <w:r>
        <w:rPr>
          <w:spacing w:val="-6"/>
        </w:rPr>
        <w:t xml:space="preserve"> </w:t>
      </w:r>
      <w:r>
        <w:t xml:space="preserve">text, these equations should be referenced by name as Eq. (1) not eq.1, (1), or </w:t>
      </w:r>
      <w:r>
        <w:rPr>
          <w:i/>
        </w:rPr>
        <w:t>Equation 1</w:t>
      </w:r>
      <w:r>
        <w:t xml:space="preserve">.To im- prove readability, scalar variable names such as </w:t>
      </w:r>
      <w:r>
        <w:rPr>
          <w:i/>
        </w:rPr>
        <w:t xml:space="preserve">a </w:t>
      </w:r>
      <w:r>
        <w:t>and</w:t>
      </w:r>
      <w:r>
        <w:rPr>
          <w:i/>
        </w:rPr>
        <w:t>b</w:t>
      </w:r>
      <w:r>
        <w:rPr>
          <w:vertAlign w:val="superscript"/>
        </w:rPr>
        <w:t>2</w:t>
      </w:r>
      <w:r>
        <w:t>are usually italicized when appearing in text and</w:t>
      </w:r>
      <w:r>
        <w:rPr>
          <w:spacing w:val="-5"/>
        </w:rPr>
        <w:t xml:space="preserve"> </w:t>
      </w:r>
      <w:r>
        <w:t>equations.</w:t>
      </w:r>
      <w:r>
        <w:rPr>
          <w:vertAlign w:val="superscript"/>
        </w:rPr>
        <w:t>1</w:t>
      </w:r>
    </w:p>
    <w:p w:rsidR="003430B5" w:rsidRDefault="00536C80">
      <w:pPr>
        <w:pStyle w:val="BodyText"/>
        <w:spacing w:before="124" w:line="237" w:lineRule="auto"/>
        <w:ind w:right="196" w:firstLine="287"/>
        <w:jc w:val="both"/>
      </w:pPr>
      <w:r>
        <w:rPr>
          <w:i/>
        </w:rPr>
        <w:t>Abbreviations</w:t>
      </w:r>
      <w:r>
        <w:t>. When units of measure are abbreviated, lower case without periods is</w:t>
      </w:r>
      <w:r>
        <w:rPr>
          <w:spacing w:val="-29"/>
        </w:rPr>
        <w:t xml:space="preserve"> </w:t>
      </w:r>
      <w:r>
        <w:t xml:space="preserve">pre- ferred in most instances; </w:t>
      </w:r>
      <w:r>
        <w:rPr>
          <w:i/>
        </w:rPr>
        <w:t>e.g</w:t>
      </w:r>
      <w:r>
        <w:t xml:space="preserve">. km, kg, sec, m/s, </w:t>
      </w:r>
      <w:r>
        <w:rPr>
          <w:i/>
        </w:rPr>
        <w:t>etc</w:t>
      </w:r>
      <w:r>
        <w:t>., but in. for</w:t>
      </w:r>
      <w:r>
        <w:rPr>
          <w:spacing w:val="-9"/>
        </w:rPr>
        <w:t xml:space="preserve"> </w:t>
      </w:r>
      <w:r>
        <w:t>inch.</w:t>
      </w:r>
    </w:p>
    <w:p w:rsidR="003430B5" w:rsidRDefault="00536C80">
      <w:pPr>
        <w:pStyle w:val="BodyText"/>
        <w:spacing w:before="121"/>
        <w:ind w:left="408"/>
      </w:pPr>
      <w:r>
        <w:rPr>
          <w:i/>
        </w:rPr>
        <w:t>Figures</w:t>
      </w:r>
      <w:r>
        <w:t>. Illustrations are referenced by name and without formatting embellishments, such</w:t>
      </w:r>
    </w:p>
    <w:p w:rsidR="003430B5" w:rsidRDefault="00536C80">
      <w:pPr>
        <w:pStyle w:val="BodyText"/>
      </w:pPr>
      <w:r>
        <w:t>as</w:t>
      </w:r>
    </w:p>
    <w:p w:rsidR="003430B5" w:rsidRDefault="00536C80">
      <w:pPr>
        <w:spacing w:before="121"/>
        <w:ind w:left="408"/>
      </w:pPr>
      <w:hyperlink w:anchor="_bookmark0" w:history="1">
        <w:r>
          <w:rPr>
            <w:b/>
          </w:rPr>
          <w:t>Figure 1</w:t>
        </w:r>
        <w:r>
          <w:t xml:space="preserve">, </w:t>
        </w:r>
      </w:hyperlink>
      <w:r>
        <w:t xml:space="preserve">Figure 2, </w:t>
      </w:r>
      <w:r>
        <w:rPr>
          <w:i/>
        </w:rPr>
        <w:t>etc</w:t>
      </w:r>
      <w:r>
        <w:t>., or, Figures 3 and 4 (</w:t>
      </w:r>
      <w:r>
        <w:rPr>
          <w:i/>
        </w:rPr>
        <w:t>e.g</w:t>
      </w:r>
      <w:r>
        <w:t xml:space="preserve">., not figure (1), Fig. 1, </w:t>
      </w:r>
      <w:r>
        <w:rPr>
          <w:u w:val="single"/>
        </w:rPr>
        <w:t>Figure 1</w:t>
      </w:r>
      <w:r>
        <w:t xml:space="preserve">, </w:t>
      </w:r>
      <w:r>
        <w:rPr>
          <w:i/>
        </w:rPr>
        <w:t>Figure 1</w:t>
      </w:r>
      <w:r>
        <w:t>,</w:t>
      </w:r>
    </w:p>
    <w:p w:rsidR="003430B5" w:rsidRDefault="00536C80">
      <w:pPr>
        <w:pStyle w:val="BodyText"/>
        <w:ind w:right="193"/>
        <w:jc w:val="both"/>
      </w:pPr>
      <w:r>
        <w:rPr>
          <w:i/>
        </w:rPr>
        <w:t>etc</w:t>
      </w:r>
      <w:r>
        <w:t>.).</w:t>
      </w:r>
      <w:r>
        <w:rPr>
          <w:spacing w:val="-5"/>
        </w:rPr>
        <w:t xml:space="preserve"> </w:t>
      </w:r>
      <w:r>
        <w:t>Each</w:t>
      </w:r>
      <w:r>
        <w:rPr>
          <w:spacing w:val="-4"/>
        </w:rPr>
        <w:t xml:space="preserve"> </w:t>
      </w:r>
      <w:r>
        <w:t>illustration</w:t>
      </w:r>
      <w:r>
        <w:rPr>
          <w:spacing w:val="-5"/>
        </w:rPr>
        <w:t xml:space="preserve"> </w:t>
      </w:r>
      <w:r>
        <w:t>should</w:t>
      </w:r>
      <w:r>
        <w:rPr>
          <w:spacing w:val="-4"/>
        </w:rPr>
        <w:t xml:space="preserve"> </w:t>
      </w:r>
      <w:r>
        <w:t>have</w:t>
      </w:r>
      <w:r>
        <w:rPr>
          <w:spacing w:val="-4"/>
        </w:rPr>
        <w:t xml:space="preserve"> </w:t>
      </w:r>
      <w:r>
        <w:t>a</w:t>
      </w:r>
      <w:r>
        <w:rPr>
          <w:spacing w:val="-3"/>
        </w:rPr>
        <w:t xml:space="preserve"> </w:t>
      </w:r>
      <w:r>
        <w:t>capt</w:t>
      </w:r>
      <w:r>
        <w:t>ion</w:t>
      </w:r>
      <w:r>
        <w:rPr>
          <w:spacing w:val="-5"/>
        </w:rPr>
        <w:t xml:space="preserve"> </w:t>
      </w:r>
      <w:r>
        <w:t>unless</w:t>
      </w:r>
      <w:r>
        <w:rPr>
          <w:spacing w:val="-3"/>
        </w:rPr>
        <w:t xml:space="preserve"> </w:t>
      </w:r>
      <w:r>
        <w:t>it</w:t>
      </w:r>
      <w:r>
        <w:rPr>
          <w:spacing w:val="-4"/>
        </w:rPr>
        <w:t xml:space="preserve"> </w:t>
      </w:r>
      <w:r>
        <w:t>is</w:t>
      </w:r>
      <w:r>
        <w:rPr>
          <w:spacing w:val="-3"/>
        </w:rPr>
        <w:t xml:space="preserve"> </w:t>
      </w:r>
      <w:r>
        <w:t>a</w:t>
      </w:r>
      <w:r>
        <w:rPr>
          <w:spacing w:val="-4"/>
        </w:rPr>
        <w:t xml:space="preserve"> </w:t>
      </w:r>
      <w:r>
        <w:t>mere</w:t>
      </w:r>
      <w:r>
        <w:rPr>
          <w:spacing w:val="-3"/>
        </w:rPr>
        <w:t xml:space="preserve"> </w:t>
      </w:r>
      <w:r>
        <w:t>sketch.</w:t>
      </w:r>
      <w:r>
        <w:rPr>
          <w:spacing w:val="-5"/>
        </w:rPr>
        <w:t xml:space="preserve"> </w:t>
      </w:r>
      <w:r>
        <w:t>Single-phrase</w:t>
      </w:r>
      <w:r>
        <w:rPr>
          <w:spacing w:val="-3"/>
        </w:rPr>
        <w:t xml:space="preserve"> </w:t>
      </w:r>
      <w:r>
        <w:t>captions are usually in title case; they are bold 10-point serif font and centered below the figure as shown</w:t>
      </w:r>
      <w:r>
        <w:rPr>
          <w:spacing w:val="-1"/>
        </w:rPr>
        <w:t xml:space="preserve"> </w:t>
      </w:r>
      <w:r>
        <w:t>in</w:t>
      </w:r>
    </w:p>
    <w:p w:rsidR="003430B5" w:rsidRDefault="00536C80">
      <w:pPr>
        <w:pStyle w:val="BodyText"/>
        <w:spacing w:before="121"/>
        <w:ind w:right="192" w:firstLine="287"/>
        <w:jc w:val="both"/>
      </w:pPr>
      <w:r>
        <w:rPr>
          <w:noProof/>
          <w:lang w:bidi="ar-SA"/>
        </w:rPr>
        <w:drawing>
          <wp:anchor distT="0" distB="0" distL="0" distR="0" simplePos="0" relativeHeight="251657216" behindDoc="0" locked="0" layoutInCell="1" allowOverlap="1">
            <wp:simplePos x="0" y="0"/>
            <wp:positionH relativeFrom="page">
              <wp:posOffset>2281427</wp:posOffset>
            </wp:positionH>
            <wp:positionV relativeFrom="paragraph">
              <wp:posOffset>1176701</wp:posOffset>
            </wp:positionV>
            <wp:extent cx="3164079" cy="13144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64079" cy="1314450"/>
                    </a:xfrm>
                    <a:prstGeom prst="rect">
                      <a:avLst/>
                    </a:prstGeom>
                  </pic:spPr>
                </pic:pic>
              </a:graphicData>
            </a:graphic>
          </wp:anchor>
        </w:drawing>
      </w:r>
      <w:hyperlink w:anchor="_bookmark0" w:history="1">
        <w:r>
          <w:rPr>
            <w:b/>
          </w:rPr>
          <w:t>Figure</w:t>
        </w:r>
        <w:r>
          <w:rPr>
            <w:b/>
            <w:spacing w:val="-7"/>
          </w:rPr>
          <w:t xml:space="preserve"> </w:t>
        </w:r>
        <w:r>
          <w:rPr>
            <w:b/>
          </w:rPr>
          <w:t>1</w:t>
        </w:r>
        <w:r>
          <w:t>.</w:t>
        </w:r>
        <w:r>
          <w:rPr>
            <w:spacing w:val="-5"/>
          </w:rPr>
          <w:t xml:space="preserve"> </w:t>
        </w:r>
      </w:hyperlink>
      <w:r>
        <w:t>An</w:t>
      </w:r>
      <w:r>
        <w:rPr>
          <w:spacing w:val="-8"/>
        </w:rPr>
        <w:t xml:space="preserve"> </w:t>
      </w:r>
      <w:r>
        <w:t>explanatory</w:t>
      </w:r>
      <w:r>
        <w:rPr>
          <w:spacing w:val="-4"/>
        </w:rPr>
        <w:t xml:space="preserve"> </w:t>
      </w:r>
      <w:r>
        <w:t>caption</w:t>
      </w:r>
      <w:r>
        <w:rPr>
          <w:spacing w:val="-6"/>
        </w:rPr>
        <w:t xml:space="preserve"> </w:t>
      </w:r>
      <w:r>
        <w:t>of</w:t>
      </w:r>
      <w:r>
        <w:rPr>
          <w:spacing w:val="-4"/>
        </w:rPr>
        <w:t xml:space="preserve"> </w:t>
      </w:r>
      <w:r>
        <w:t>several</w:t>
      </w:r>
      <w:r>
        <w:rPr>
          <w:spacing w:val="-7"/>
        </w:rPr>
        <w:t xml:space="preserve"> </w:t>
      </w:r>
      <w:r>
        <w:t>sentences</w:t>
      </w:r>
      <w:r>
        <w:rPr>
          <w:spacing w:val="-6"/>
        </w:rPr>
        <w:t xml:space="preserve"> </w:t>
      </w:r>
      <w:r>
        <w:t>is</w:t>
      </w:r>
      <w:r>
        <w:rPr>
          <w:spacing w:val="-3"/>
        </w:rPr>
        <w:t xml:space="preserve"> </w:t>
      </w:r>
      <w:r>
        <w:t>permissible.</w:t>
      </w:r>
      <w:r>
        <w:rPr>
          <w:spacing w:val="-4"/>
        </w:rPr>
        <w:t xml:space="preserve"> </w:t>
      </w:r>
      <w:r>
        <w:t>Ideally,</w:t>
      </w:r>
      <w:r>
        <w:rPr>
          <w:spacing w:val="-6"/>
        </w:rPr>
        <w:t xml:space="preserve"> </w:t>
      </w:r>
      <w:r>
        <w:t>every</w:t>
      </w:r>
      <w:r>
        <w:rPr>
          <w:spacing w:val="-6"/>
        </w:rPr>
        <w:t xml:space="preserve"> </w:t>
      </w:r>
      <w:r>
        <w:t>illustra- tion should be legibly sized – usually about one-half or one-quarter page – and appear in the text just before it is called out or mentioned. Alternatively, it is also permissible to place all figures together at the e</w:t>
      </w:r>
      <w:r>
        <w:t>nd of the text as a separate appendix; however, these two conven- tions should not be mixed. All figures and callouts should remain clearly legible after reduc- tion.</w:t>
      </w:r>
    </w:p>
    <w:p w:rsidR="003430B5" w:rsidRDefault="00536C80">
      <w:pPr>
        <w:pStyle w:val="Heading1"/>
        <w:spacing w:before="100"/>
        <w:ind w:left="3027"/>
      </w:pPr>
      <w:r>
        <w:t>Figure 1. A Caption Goes Here.</w:t>
      </w:r>
    </w:p>
    <w:p w:rsidR="003430B5" w:rsidRDefault="00536C80">
      <w:pPr>
        <w:pStyle w:val="BodyText"/>
        <w:spacing w:before="121"/>
        <w:ind w:right="192" w:firstLine="287"/>
        <w:jc w:val="both"/>
      </w:pPr>
      <w:r>
        <w:rPr>
          <w:i/>
        </w:rPr>
        <w:t>Graphic Formats</w:t>
      </w:r>
      <w:r>
        <w:t>. The highest quality formats are Encapsula</w:t>
      </w:r>
      <w:r>
        <w:t>ted Po</w:t>
      </w:r>
      <w:bookmarkStart w:id="1" w:name="_bookmark0"/>
      <w:bookmarkEnd w:id="1"/>
      <w:r>
        <w:t>stScript (EPS) and PDFvector-graphic formats. These formats are recommended for all illustrations, unless they create document files that are excessively large. Specifically, you should change the graphic format or compress the image resolution whene</w:t>
      </w:r>
      <w:r>
        <w:t xml:space="preserve">ver an illustrated page takes more than two seconds to render onscreen, or, whenever the total manuscript file size starts to approach    5 Mb. Photographs, illustrations that use heavy toner or ink (such as bar graphs), and figures without text callouts, </w:t>
      </w:r>
      <w:r>
        <w:t>may be suitably displayed with picture formats such as BMP, GIF,</w:t>
      </w:r>
      <w:r>
        <w:rPr>
          <w:spacing w:val="-13"/>
        </w:rPr>
        <w:t xml:space="preserve"> </w:t>
      </w:r>
      <w:r>
        <w:t>JPEG,</w:t>
      </w:r>
    </w:p>
    <w:p w:rsidR="003430B5" w:rsidRDefault="00536C80">
      <w:pPr>
        <w:pStyle w:val="BodyText"/>
        <w:spacing w:before="3"/>
        <w:ind w:left="0"/>
        <w:rPr>
          <w:sz w:val="27"/>
        </w:rPr>
      </w:pPr>
      <w:r>
        <w:pict>
          <v:line id="_x0000_s1026" style="position:absolute;z-index:-251658240;mso-wrap-distance-left:0;mso-wrap-distance-right:0;mso-position-horizontal-relative:page" from="90pt,18.9pt" to="234.05pt,18.9pt" strokeweight=".6pt">
            <w10:wrap type="topAndBottom" anchorx="page"/>
          </v:line>
        </w:pict>
      </w:r>
    </w:p>
    <w:p w:rsidR="003430B5" w:rsidRDefault="003430B5">
      <w:pPr>
        <w:pStyle w:val="BodyText"/>
        <w:ind w:left="0"/>
        <w:rPr>
          <w:sz w:val="7"/>
        </w:rPr>
      </w:pPr>
    </w:p>
    <w:p w:rsidR="003430B5" w:rsidRDefault="00536C80">
      <w:pPr>
        <w:spacing w:before="95"/>
        <w:ind w:left="120"/>
        <w:rPr>
          <w:rFonts w:ascii="Times New Roman"/>
          <w:sz w:val="18"/>
        </w:rPr>
      </w:pPr>
      <w:r>
        <w:rPr>
          <w:rFonts w:ascii="Times New Roman"/>
          <w:position w:val="6"/>
          <w:sz w:val="12"/>
        </w:rPr>
        <w:t>1</w:t>
      </w:r>
      <w:r>
        <w:rPr>
          <w:rFonts w:ascii="Times New Roman"/>
          <w:sz w:val="18"/>
        </w:rPr>
        <w:t>Although footer may be used, it is NOT encouraged. Use it sparingly or when there is no other way to clarify the meaning of the texts.</w:t>
      </w:r>
    </w:p>
    <w:p w:rsidR="003430B5" w:rsidRDefault="003430B5">
      <w:pPr>
        <w:rPr>
          <w:rFonts w:ascii="Times New Roman"/>
          <w:sz w:val="18"/>
        </w:rPr>
        <w:sectPr w:rsidR="003430B5">
          <w:pgSz w:w="11910" w:h="16840"/>
          <w:pgMar w:top="1040" w:right="1600" w:bottom="1400" w:left="1680" w:header="0" w:footer="1203" w:gutter="0"/>
          <w:cols w:space="720"/>
        </w:sectPr>
      </w:pPr>
    </w:p>
    <w:p w:rsidR="003430B5" w:rsidRDefault="00536C80">
      <w:pPr>
        <w:pStyle w:val="BodyText"/>
        <w:spacing w:before="30"/>
        <w:ind w:right="191"/>
        <w:jc w:val="both"/>
      </w:pPr>
      <w:r>
        <w:t xml:space="preserve">PNG, TIFF, </w:t>
      </w:r>
      <w:r>
        <w:rPr>
          <w:i/>
        </w:rPr>
        <w:t>etc</w:t>
      </w:r>
      <w:r>
        <w:t>. Line drawing</w:t>
      </w:r>
      <w:r>
        <w:t>s, plots, and callouts on illustrations, should not use picture for- mats</w:t>
      </w:r>
      <w:r>
        <w:rPr>
          <w:spacing w:val="-8"/>
        </w:rPr>
        <w:t xml:space="preserve"> </w:t>
      </w:r>
      <w:r>
        <w:t>that</w:t>
      </w:r>
      <w:r>
        <w:rPr>
          <w:spacing w:val="-6"/>
        </w:rPr>
        <w:t xml:space="preserve"> </w:t>
      </w:r>
      <w:r>
        <w:t>do</w:t>
      </w:r>
      <w:r>
        <w:rPr>
          <w:spacing w:val="-5"/>
        </w:rPr>
        <w:t xml:space="preserve"> </w:t>
      </w:r>
      <w:r>
        <w:t>not</w:t>
      </w:r>
      <w:r>
        <w:rPr>
          <w:spacing w:val="-5"/>
        </w:rPr>
        <w:t xml:space="preserve"> </w:t>
      </w:r>
      <w:r>
        <w:t>provide</w:t>
      </w:r>
      <w:r>
        <w:rPr>
          <w:spacing w:val="-5"/>
        </w:rPr>
        <w:t xml:space="preserve"> </w:t>
      </w:r>
      <w:r>
        <w:t>sharp</w:t>
      </w:r>
      <w:r>
        <w:rPr>
          <w:spacing w:val="-8"/>
        </w:rPr>
        <w:t xml:space="preserve"> </w:t>
      </w:r>
      <w:r>
        <w:t>reproduction.</w:t>
      </w:r>
      <w:r>
        <w:rPr>
          <w:spacing w:val="-6"/>
        </w:rPr>
        <w:t xml:space="preserve"> </w:t>
      </w:r>
      <w:r>
        <w:t>Note</w:t>
      </w:r>
      <w:r>
        <w:rPr>
          <w:spacing w:val="-8"/>
        </w:rPr>
        <w:t xml:space="preserve"> </w:t>
      </w:r>
      <w:r>
        <w:t>that</w:t>
      </w:r>
      <w:r>
        <w:rPr>
          <w:spacing w:val="-5"/>
        </w:rPr>
        <w:t xml:space="preserve"> </w:t>
      </w:r>
      <w:r>
        <w:t>the</w:t>
      </w:r>
      <w:r>
        <w:rPr>
          <w:spacing w:val="-8"/>
        </w:rPr>
        <w:t xml:space="preserve"> </w:t>
      </w:r>
      <w:r>
        <w:t>Windows</w:t>
      </w:r>
      <w:r>
        <w:rPr>
          <w:spacing w:val="-8"/>
        </w:rPr>
        <w:t xml:space="preserve"> </w:t>
      </w:r>
      <w:r>
        <w:t>Metafile</w:t>
      </w:r>
      <w:r>
        <w:rPr>
          <w:spacing w:val="-5"/>
        </w:rPr>
        <w:t xml:space="preserve"> </w:t>
      </w:r>
      <w:r>
        <w:t>Format</w:t>
      </w:r>
      <w:r>
        <w:rPr>
          <w:spacing w:val="-8"/>
        </w:rPr>
        <w:t xml:space="preserve"> </w:t>
      </w:r>
      <w:r>
        <w:t>(WMF) should be</w:t>
      </w:r>
      <w:r>
        <w:rPr>
          <w:spacing w:val="-3"/>
        </w:rPr>
        <w:t xml:space="preserve"> </w:t>
      </w:r>
      <w:r>
        <w:t>avoided.</w:t>
      </w:r>
    </w:p>
    <w:p w:rsidR="003430B5" w:rsidRDefault="00536C80">
      <w:pPr>
        <w:pStyle w:val="BodyText"/>
        <w:spacing w:before="121"/>
        <w:ind w:right="191" w:firstLine="287"/>
        <w:jc w:val="both"/>
      </w:pPr>
      <w:r>
        <w:rPr>
          <w:i/>
        </w:rPr>
        <w:t>References and Citations</w:t>
      </w:r>
      <w:r>
        <w:t xml:space="preserve">. The parenthetical citation of bibliographical references is indi- cated in the text preferably at the end of a sentence (Hipp, 2000). Citations should precisely follow APA method for both, parenthetical citation and reference entries. The reference sec- </w:t>
      </w:r>
      <w:r>
        <w:t>tion of this article provide samples of the 6</w:t>
      </w:r>
      <w:r>
        <w:rPr>
          <w:vertAlign w:val="superscript"/>
        </w:rPr>
        <w:t>th</w:t>
      </w:r>
      <w:r>
        <w:t xml:space="preserve"> edition APA reference format. The reference list must be sorted alphabetically. The citation of private communication is especially discour- aged, but if required it should be cited as a footnote and include </w:t>
      </w:r>
      <w:r>
        <w:t>the date, professional affili- ation, and location of the person cited.</w:t>
      </w:r>
    </w:p>
    <w:p w:rsidR="003430B5" w:rsidRDefault="00536C80">
      <w:pPr>
        <w:pStyle w:val="Heading1"/>
        <w:spacing w:before="120"/>
        <w:ind w:left="3058"/>
      </w:pPr>
      <w:bookmarkStart w:id="2" w:name="_bookmark1"/>
      <w:bookmarkEnd w:id="2"/>
      <w:r>
        <w:t>Table 1. A Caption Goes Here.</w:t>
      </w:r>
    </w:p>
    <w:p w:rsidR="003430B5" w:rsidRDefault="003430B5">
      <w:pPr>
        <w:pStyle w:val="BodyText"/>
        <w:spacing w:before="1"/>
        <w:ind w:left="0"/>
        <w:rPr>
          <w:b/>
          <w:sz w:val="10"/>
        </w:rPr>
      </w:pP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9"/>
        <w:gridCol w:w="2016"/>
        <w:gridCol w:w="1349"/>
      </w:tblGrid>
      <w:tr w:rsidR="003430B5">
        <w:trPr>
          <w:trHeight w:val="477"/>
        </w:trPr>
        <w:tc>
          <w:tcPr>
            <w:tcW w:w="1779" w:type="dxa"/>
            <w:tcBorders>
              <w:left w:val="nil"/>
            </w:tcBorders>
          </w:tcPr>
          <w:p w:rsidR="003430B5" w:rsidRDefault="00536C80">
            <w:pPr>
              <w:pStyle w:val="TableParagraph"/>
              <w:spacing w:before="116"/>
              <w:ind w:left="595" w:right="569"/>
              <w:rPr>
                <w:sz w:val="20"/>
              </w:rPr>
            </w:pPr>
            <w:r>
              <w:rPr>
                <w:sz w:val="20"/>
              </w:rPr>
              <w:t>Animal</w:t>
            </w:r>
          </w:p>
        </w:tc>
        <w:tc>
          <w:tcPr>
            <w:tcW w:w="2016" w:type="dxa"/>
          </w:tcPr>
          <w:p w:rsidR="003430B5" w:rsidRDefault="00536C80">
            <w:pPr>
              <w:pStyle w:val="TableParagraph"/>
              <w:spacing w:before="116"/>
              <w:ind w:left="520" w:right="515"/>
              <w:rPr>
                <w:sz w:val="20"/>
              </w:rPr>
            </w:pPr>
            <w:r>
              <w:rPr>
                <w:sz w:val="20"/>
              </w:rPr>
              <w:t>Description</w:t>
            </w:r>
          </w:p>
        </w:tc>
        <w:tc>
          <w:tcPr>
            <w:tcW w:w="1349" w:type="dxa"/>
            <w:tcBorders>
              <w:right w:val="nil"/>
            </w:tcBorders>
          </w:tcPr>
          <w:p w:rsidR="003430B5" w:rsidRDefault="00536C80">
            <w:pPr>
              <w:pStyle w:val="TableParagraph"/>
              <w:spacing w:before="116"/>
              <w:ind w:left="317" w:right="315"/>
              <w:rPr>
                <w:sz w:val="20"/>
              </w:rPr>
            </w:pPr>
            <w:r>
              <w:rPr>
                <w:sz w:val="20"/>
              </w:rPr>
              <w:t>Price ($)</w:t>
            </w:r>
          </w:p>
        </w:tc>
      </w:tr>
      <w:tr w:rsidR="003430B5">
        <w:trPr>
          <w:trHeight w:val="422"/>
        </w:trPr>
        <w:tc>
          <w:tcPr>
            <w:tcW w:w="1779" w:type="dxa"/>
            <w:tcBorders>
              <w:left w:val="nil"/>
            </w:tcBorders>
          </w:tcPr>
          <w:p w:rsidR="003430B5" w:rsidRDefault="00536C80">
            <w:pPr>
              <w:pStyle w:val="TableParagraph"/>
              <w:ind w:left="595" w:right="569"/>
              <w:rPr>
                <w:sz w:val="20"/>
              </w:rPr>
            </w:pPr>
            <w:r>
              <w:rPr>
                <w:sz w:val="20"/>
              </w:rPr>
              <w:t>Gnat</w:t>
            </w:r>
          </w:p>
        </w:tc>
        <w:tc>
          <w:tcPr>
            <w:tcW w:w="2016" w:type="dxa"/>
          </w:tcPr>
          <w:p w:rsidR="003430B5" w:rsidRDefault="00536C80">
            <w:pPr>
              <w:pStyle w:val="TableParagraph"/>
              <w:ind w:left="520" w:right="513"/>
              <w:rPr>
                <w:sz w:val="20"/>
              </w:rPr>
            </w:pPr>
            <w:r>
              <w:rPr>
                <w:sz w:val="20"/>
              </w:rPr>
              <w:t>per gram</w:t>
            </w:r>
          </w:p>
        </w:tc>
        <w:tc>
          <w:tcPr>
            <w:tcW w:w="1349" w:type="dxa"/>
            <w:tcBorders>
              <w:right w:val="nil"/>
            </w:tcBorders>
          </w:tcPr>
          <w:p w:rsidR="003430B5" w:rsidRDefault="00536C80">
            <w:pPr>
              <w:pStyle w:val="TableParagraph"/>
              <w:ind w:left="317" w:right="314"/>
              <w:rPr>
                <w:sz w:val="20"/>
              </w:rPr>
            </w:pPr>
            <w:r>
              <w:rPr>
                <w:sz w:val="20"/>
              </w:rPr>
              <w:t>13.65</w:t>
            </w:r>
          </w:p>
        </w:tc>
      </w:tr>
      <w:tr w:rsidR="003430B5">
        <w:trPr>
          <w:trHeight w:val="422"/>
        </w:trPr>
        <w:tc>
          <w:tcPr>
            <w:tcW w:w="1779" w:type="dxa"/>
            <w:tcBorders>
              <w:left w:val="nil"/>
            </w:tcBorders>
          </w:tcPr>
          <w:p w:rsidR="003430B5" w:rsidRDefault="00536C80">
            <w:pPr>
              <w:pStyle w:val="TableParagraph"/>
              <w:ind w:left="595" w:right="569"/>
              <w:rPr>
                <w:sz w:val="20"/>
              </w:rPr>
            </w:pPr>
            <w:r>
              <w:rPr>
                <w:sz w:val="20"/>
              </w:rPr>
              <w:t>Gnu</w:t>
            </w:r>
          </w:p>
        </w:tc>
        <w:tc>
          <w:tcPr>
            <w:tcW w:w="2016" w:type="dxa"/>
          </w:tcPr>
          <w:p w:rsidR="003430B5" w:rsidRDefault="00536C80">
            <w:pPr>
              <w:pStyle w:val="TableParagraph"/>
              <w:ind w:left="520" w:right="512"/>
              <w:rPr>
                <w:sz w:val="20"/>
              </w:rPr>
            </w:pPr>
            <w:r>
              <w:rPr>
                <w:sz w:val="20"/>
              </w:rPr>
              <w:t>stuffed</w:t>
            </w:r>
          </w:p>
        </w:tc>
        <w:tc>
          <w:tcPr>
            <w:tcW w:w="1349" w:type="dxa"/>
            <w:tcBorders>
              <w:right w:val="nil"/>
            </w:tcBorders>
          </w:tcPr>
          <w:p w:rsidR="003430B5" w:rsidRDefault="00536C80">
            <w:pPr>
              <w:pStyle w:val="TableParagraph"/>
              <w:ind w:left="317" w:right="314"/>
              <w:rPr>
                <w:sz w:val="20"/>
              </w:rPr>
            </w:pPr>
            <w:r>
              <w:rPr>
                <w:sz w:val="20"/>
              </w:rPr>
              <w:t>92.50</w:t>
            </w:r>
          </w:p>
        </w:tc>
      </w:tr>
    </w:tbl>
    <w:p w:rsidR="003430B5" w:rsidRDefault="003430B5">
      <w:pPr>
        <w:pStyle w:val="BodyText"/>
        <w:spacing w:before="7"/>
        <w:ind w:left="0"/>
        <w:rPr>
          <w:b/>
          <w:sz w:val="31"/>
        </w:rPr>
      </w:pPr>
    </w:p>
    <w:p w:rsidR="003430B5" w:rsidRDefault="00536C80">
      <w:pPr>
        <w:pStyle w:val="BodyText"/>
        <w:ind w:right="192" w:firstLine="287"/>
        <w:jc w:val="both"/>
      </w:pPr>
      <w:r>
        <w:rPr>
          <w:i/>
        </w:rPr>
        <w:t>Tables</w:t>
      </w:r>
      <w:r>
        <w:t xml:space="preserve">. Tables are referred to by name in the text as </w:t>
      </w:r>
      <w:hyperlink w:anchor="_bookmark1" w:history="1">
        <w:r>
          <w:t>Table 1</w:t>
        </w:r>
      </w:hyperlink>
      <w:r>
        <w:t>, or, Tables 2 and 3 (</w:t>
      </w:r>
      <w:r>
        <w:rPr>
          <w:i/>
        </w:rPr>
        <w:t>e.g</w:t>
      </w:r>
      <w:r>
        <w:t xml:space="preserve">., </w:t>
      </w:r>
      <w:r>
        <w:rPr>
          <w:spacing w:val="-2"/>
        </w:rPr>
        <w:t xml:space="preserve">not </w:t>
      </w:r>
      <w:r>
        <w:t>table</w:t>
      </w:r>
      <w:r>
        <w:rPr>
          <w:spacing w:val="-3"/>
        </w:rPr>
        <w:t xml:space="preserve"> </w:t>
      </w:r>
      <w:r>
        <w:t>1,</w:t>
      </w:r>
      <w:r>
        <w:rPr>
          <w:spacing w:val="-3"/>
        </w:rPr>
        <w:t xml:space="preserve"> </w:t>
      </w:r>
      <w:r>
        <w:t>Tbl.</w:t>
      </w:r>
      <w:r>
        <w:rPr>
          <w:spacing w:val="-2"/>
        </w:rPr>
        <w:t xml:space="preserve"> </w:t>
      </w:r>
      <w:r>
        <w:t>1,</w:t>
      </w:r>
      <w:r>
        <w:rPr>
          <w:spacing w:val="-6"/>
        </w:rPr>
        <w:t xml:space="preserve"> </w:t>
      </w:r>
      <w:r>
        <w:t>or</w:t>
      </w:r>
      <w:r>
        <w:rPr>
          <w:spacing w:val="-1"/>
        </w:rPr>
        <w:t xml:space="preserve"> </w:t>
      </w:r>
      <w:r>
        <w:rPr>
          <w:i/>
        </w:rPr>
        <w:t>Table</w:t>
      </w:r>
      <w:r>
        <w:rPr>
          <w:i/>
          <w:spacing w:val="-2"/>
        </w:rPr>
        <w:t xml:space="preserve"> </w:t>
      </w:r>
      <w:r>
        <w:rPr>
          <w:i/>
        </w:rPr>
        <w:t>1</w:t>
      </w:r>
      <w:r>
        <w:t>).</w:t>
      </w:r>
      <w:r>
        <w:rPr>
          <w:spacing w:val="-3"/>
        </w:rPr>
        <w:t xml:space="preserve"> </w:t>
      </w:r>
      <w:r>
        <w:t>The</w:t>
      </w:r>
      <w:r>
        <w:rPr>
          <w:spacing w:val="-1"/>
        </w:rPr>
        <w:t xml:space="preserve"> </w:t>
      </w:r>
      <w:r>
        <w:t>title</w:t>
      </w:r>
      <w:r>
        <w:rPr>
          <w:spacing w:val="-1"/>
        </w:rPr>
        <w:t xml:space="preserve"> </w:t>
      </w:r>
      <w:r>
        <w:t>is</w:t>
      </w:r>
      <w:r>
        <w:rPr>
          <w:spacing w:val="-1"/>
        </w:rPr>
        <w:t xml:space="preserve"> </w:t>
      </w:r>
      <w:r>
        <w:t>centered</w:t>
      </w:r>
      <w:r>
        <w:rPr>
          <w:spacing w:val="-1"/>
        </w:rPr>
        <w:t xml:space="preserve"> </w:t>
      </w:r>
      <w:r>
        <w:t>above</w:t>
      </w:r>
      <w:r>
        <w:rPr>
          <w:spacing w:val="-2"/>
        </w:rPr>
        <w:t xml:space="preserve"> </w:t>
      </w:r>
      <w:r>
        <w:t>the</w:t>
      </w:r>
      <w:r>
        <w:rPr>
          <w:spacing w:val="-1"/>
        </w:rPr>
        <w:t xml:space="preserve"> </w:t>
      </w:r>
      <w:r>
        <w:t>table, as</w:t>
      </w:r>
      <w:r>
        <w:rPr>
          <w:spacing w:val="-4"/>
        </w:rPr>
        <w:t xml:space="preserve"> </w:t>
      </w:r>
      <w:r>
        <w:t>shown</w:t>
      </w:r>
      <w:r>
        <w:rPr>
          <w:spacing w:val="-1"/>
        </w:rPr>
        <w:t xml:space="preserve"> </w:t>
      </w:r>
      <w:r>
        <w:t>in</w:t>
      </w:r>
      <w:r>
        <w:rPr>
          <w:spacing w:val="-3"/>
        </w:rPr>
        <w:t xml:space="preserve"> </w:t>
      </w:r>
      <w:hyperlink w:anchor="_bookmark1" w:history="1">
        <w:r>
          <w:t>Table 1</w:t>
        </w:r>
      </w:hyperlink>
      <w:r>
        <w:t>.</w:t>
      </w:r>
      <w:r>
        <w:rPr>
          <w:spacing w:val="-3"/>
        </w:rPr>
        <w:t xml:space="preserve"> </w:t>
      </w:r>
      <w:r>
        <w:t>The</w:t>
      </w:r>
      <w:r>
        <w:rPr>
          <w:spacing w:val="-3"/>
        </w:rPr>
        <w:t xml:space="preserve"> </w:t>
      </w:r>
      <w:r>
        <w:t>font size</w:t>
      </w:r>
      <w:r>
        <w:rPr>
          <w:spacing w:val="-8"/>
        </w:rPr>
        <w:t xml:space="preserve"> </w:t>
      </w:r>
      <w:r>
        <w:t>inside</w:t>
      </w:r>
      <w:r>
        <w:rPr>
          <w:spacing w:val="-7"/>
        </w:rPr>
        <w:t xml:space="preserve"> </w:t>
      </w:r>
      <w:r>
        <w:t>tables</w:t>
      </w:r>
      <w:r>
        <w:rPr>
          <w:spacing w:val="-7"/>
        </w:rPr>
        <w:t xml:space="preserve"> </w:t>
      </w:r>
      <w:r>
        <w:t>should</w:t>
      </w:r>
      <w:r>
        <w:rPr>
          <w:spacing w:val="-10"/>
        </w:rPr>
        <w:t xml:space="preserve"> </w:t>
      </w:r>
      <w:r>
        <w:t>be</w:t>
      </w:r>
      <w:r>
        <w:rPr>
          <w:spacing w:val="-7"/>
        </w:rPr>
        <w:t xml:space="preserve"> </w:t>
      </w:r>
      <w:r>
        <w:t>no</w:t>
      </w:r>
      <w:r>
        <w:rPr>
          <w:spacing w:val="-7"/>
        </w:rPr>
        <w:t xml:space="preserve"> </w:t>
      </w:r>
      <w:r>
        <w:t>larger</w:t>
      </w:r>
      <w:r>
        <w:rPr>
          <w:spacing w:val="-8"/>
        </w:rPr>
        <w:t xml:space="preserve"> </w:t>
      </w:r>
      <w:r>
        <w:t>than</w:t>
      </w:r>
      <w:r>
        <w:rPr>
          <w:spacing w:val="-10"/>
        </w:rPr>
        <w:t xml:space="preserve"> </w:t>
      </w:r>
      <w:r>
        <w:t>the</w:t>
      </w:r>
      <w:r>
        <w:rPr>
          <w:spacing w:val="-8"/>
        </w:rPr>
        <w:t xml:space="preserve"> </w:t>
      </w:r>
      <w:r>
        <w:t>body</w:t>
      </w:r>
      <w:r>
        <w:rPr>
          <w:spacing w:val="-7"/>
        </w:rPr>
        <w:t xml:space="preserve"> </w:t>
      </w:r>
      <w:r>
        <w:t>text,</w:t>
      </w:r>
      <w:r>
        <w:rPr>
          <w:spacing w:val="-7"/>
        </w:rPr>
        <w:t xml:space="preserve"> </w:t>
      </w:r>
      <w:r>
        <w:t>but</w:t>
      </w:r>
      <w:r>
        <w:rPr>
          <w:spacing w:val="-8"/>
        </w:rPr>
        <w:t xml:space="preserve"> </w:t>
      </w:r>
      <w:r>
        <w:t>may</w:t>
      </w:r>
      <w:r>
        <w:rPr>
          <w:spacing w:val="-7"/>
        </w:rPr>
        <w:t xml:space="preserve"> </w:t>
      </w:r>
      <w:r>
        <w:t>be</w:t>
      </w:r>
      <w:r>
        <w:rPr>
          <w:spacing w:val="-7"/>
        </w:rPr>
        <w:t xml:space="preserve"> </w:t>
      </w:r>
      <w:r>
        <w:t>adjusted</w:t>
      </w:r>
      <w:r>
        <w:rPr>
          <w:spacing w:val="-8"/>
        </w:rPr>
        <w:t xml:space="preserve"> </w:t>
      </w:r>
      <w:r>
        <w:t>down</w:t>
      </w:r>
      <w:r>
        <w:rPr>
          <w:spacing w:val="-10"/>
        </w:rPr>
        <w:t xml:space="preserve"> </w:t>
      </w:r>
      <w:r>
        <w:t>to</w:t>
      </w:r>
      <w:r>
        <w:rPr>
          <w:spacing w:val="-6"/>
        </w:rPr>
        <w:t xml:space="preserve"> </w:t>
      </w:r>
      <w:r>
        <w:t>9-point sans-serif</w:t>
      </w:r>
      <w:r>
        <w:rPr>
          <w:spacing w:val="-8"/>
        </w:rPr>
        <w:t xml:space="preserve"> </w:t>
      </w:r>
      <w:r>
        <w:t>font,</w:t>
      </w:r>
      <w:r>
        <w:rPr>
          <w:spacing w:val="-7"/>
        </w:rPr>
        <w:t xml:space="preserve"> </w:t>
      </w:r>
      <w:r>
        <w:t>if</w:t>
      </w:r>
      <w:r>
        <w:rPr>
          <w:spacing w:val="-8"/>
        </w:rPr>
        <w:t xml:space="preserve"> </w:t>
      </w:r>
      <w:r>
        <w:t>necessary.</w:t>
      </w:r>
      <w:r>
        <w:rPr>
          <w:spacing w:val="-7"/>
        </w:rPr>
        <w:t xml:space="preserve"> </w:t>
      </w:r>
      <w:r>
        <w:t>Note</w:t>
      </w:r>
      <w:r>
        <w:rPr>
          <w:spacing w:val="-7"/>
        </w:rPr>
        <w:t xml:space="preserve"> </w:t>
      </w:r>
      <w:r>
        <w:t>that</w:t>
      </w:r>
      <w:r>
        <w:rPr>
          <w:spacing w:val="-8"/>
        </w:rPr>
        <w:t xml:space="preserve"> </w:t>
      </w:r>
      <w:r>
        <w:t>table</w:t>
      </w:r>
      <w:r>
        <w:rPr>
          <w:spacing w:val="-7"/>
        </w:rPr>
        <w:t xml:space="preserve"> </w:t>
      </w:r>
      <w:r>
        <w:t>units</w:t>
      </w:r>
      <w:r>
        <w:rPr>
          <w:spacing w:val="-8"/>
        </w:rPr>
        <w:t xml:space="preserve"> </w:t>
      </w:r>
      <w:r>
        <w:t>are</w:t>
      </w:r>
      <w:r>
        <w:rPr>
          <w:spacing w:val="-8"/>
        </w:rPr>
        <w:t xml:space="preserve"> </w:t>
      </w:r>
      <w:r>
        <w:t>in</w:t>
      </w:r>
      <w:r>
        <w:rPr>
          <w:spacing w:val="-9"/>
        </w:rPr>
        <w:t xml:space="preserve"> </w:t>
      </w:r>
      <w:r>
        <w:t>parentheses.</w:t>
      </w:r>
      <w:r>
        <w:rPr>
          <w:spacing w:val="-8"/>
        </w:rPr>
        <w:t xml:space="preserve"> </w:t>
      </w:r>
      <w:r>
        <w:t>Only</w:t>
      </w:r>
      <w:r>
        <w:rPr>
          <w:spacing w:val="-10"/>
        </w:rPr>
        <w:t xml:space="preserve"> </w:t>
      </w:r>
      <w:r>
        <w:t>the</w:t>
      </w:r>
      <w:r>
        <w:rPr>
          <w:spacing w:val="-8"/>
        </w:rPr>
        <w:t xml:space="preserve"> </w:t>
      </w:r>
      <w:r>
        <w:t>minimum</w:t>
      </w:r>
      <w:r>
        <w:rPr>
          <w:spacing w:val="-7"/>
        </w:rPr>
        <w:t xml:space="preserve"> </w:t>
      </w:r>
      <w:r>
        <w:t>num- ber of table lines needed for clarity is desired. Ideally, every table should appear within the text just after it is called</w:t>
      </w:r>
      <w:r>
        <w:rPr>
          <w:spacing w:val="-5"/>
        </w:rPr>
        <w:t xml:space="preserve"> </w:t>
      </w:r>
      <w:r>
        <w:t>out.</w:t>
      </w:r>
    </w:p>
    <w:p w:rsidR="003430B5" w:rsidRDefault="00536C80">
      <w:pPr>
        <w:pStyle w:val="BodyText"/>
        <w:spacing w:before="119"/>
        <w:ind w:right="195" w:firstLine="287"/>
        <w:jc w:val="both"/>
      </w:pPr>
      <w:r>
        <w:t>Equations, figures, and tables must be sequentially numbered with no repeated numbers or</w:t>
      </w:r>
      <w:r>
        <w:rPr>
          <w:spacing w:val="-4"/>
        </w:rPr>
        <w:t xml:space="preserve"> </w:t>
      </w:r>
      <w:r>
        <w:t>gaps.</w:t>
      </w:r>
      <w:r>
        <w:rPr>
          <w:spacing w:val="-4"/>
        </w:rPr>
        <w:t xml:space="preserve"> </w:t>
      </w:r>
      <w:r>
        <w:t>Each</w:t>
      </w:r>
      <w:r>
        <w:rPr>
          <w:spacing w:val="-4"/>
        </w:rPr>
        <w:t xml:space="preserve"> </w:t>
      </w:r>
      <w:r>
        <w:t>figure</w:t>
      </w:r>
      <w:r>
        <w:rPr>
          <w:spacing w:val="-3"/>
        </w:rPr>
        <w:t xml:space="preserve"> </w:t>
      </w:r>
      <w:r>
        <w:t>and</w:t>
      </w:r>
      <w:r>
        <w:rPr>
          <w:spacing w:val="-5"/>
        </w:rPr>
        <w:t xml:space="preserve"> </w:t>
      </w:r>
      <w:r>
        <w:t>table</w:t>
      </w:r>
      <w:r>
        <w:rPr>
          <w:spacing w:val="-3"/>
        </w:rPr>
        <w:t xml:space="preserve"> </w:t>
      </w:r>
      <w:r>
        <w:t>shall</w:t>
      </w:r>
      <w:r>
        <w:rPr>
          <w:spacing w:val="-4"/>
        </w:rPr>
        <w:t xml:space="preserve"> </w:t>
      </w:r>
      <w:r>
        <w:t>be</w:t>
      </w:r>
      <w:r>
        <w:rPr>
          <w:spacing w:val="-5"/>
        </w:rPr>
        <w:t xml:space="preserve"> </w:t>
      </w:r>
      <w:r>
        <w:t>called</w:t>
      </w:r>
      <w:r>
        <w:rPr>
          <w:spacing w:val="-6"/>
        </w:rPr>
        <w:t xml:space="preserve"> </w:t>
      </w:r>
      <w:r>
        <w:t>out</w:t>
      </w:r>
      <w:r>
        <w:rPr>
          <w:spacing w:val="-3"/>
        </w:rPr>
        <w:t xml:space="preserve"> </w:t>
      </w:r>
      <w:r>
        <w:t>in</w:t>
      </w:r>
      <w:r>
        <w:rPr>
          <w:spacing w:val="-7"/>
        </w:rPr>
        <w:t xml:space="preserve"> </w:t>
      </w:r>
      <w:r>
        <w:t>the</w:t>
      </w:r>
      <w:r>
        <w:rPr>
          <w:spacing w:val="-3"/>
        </w:rPr>
        <w:t xml:space="preserve"> </w:t>
      </w:r>
      <w:r>
        <w:t>text;</w:t>
      </w:r>
      <w:r>
        <w:rPr>
          <w:spacing w:val="-5"/>
        </w:rPr>
        <w:t xml:space="preserve"> </w:t>
      </w:r>
      <w:r>
        <w:t>gratuitous</w:t>
      </w:r>
      <w:r>
        <w:rPr>
          <w:spacing w:val="-3"/>
        </w:rPr>
        <w:t xml:space="preserve"> </w:t>
      </w:r>
      <w:r>
        <w:t>figures</w:t>
      </w:r>
      <w:r>
        <w:rPr>
          <w:spacing w:val="-5"/>
        </w:rPr>
        <w:t xml:space="preserve"> </w:t>
      </w:r>
      <w:r>
        <w:t>and</w:t>
      </w:r>
      <w:r>
        <w:rPr>
          <w:spacing w:val="-4"/>
        </w:rPr>
        <w:t xml:space="preserve"> </w:t>
      </w:r>
      <w:r>
        <w:t>tables</w:t>
      </w:r>
      <w:r>
        <w:rPr>
          <w:spacing w:val="-2"/>
        </w:rPr>
        <w:t xml:space="preserve"> </w:t>
      </w:r>
      <w:r>
        <w:t>that are not called out should be eliminated. Intermediate equations may be numbered without being called</w:t>
      </w:r>
      <w:r>
        <w:rPr>
          <w:spacing w:val="-3"/>
        </w:rPr>
        <w:t xml:space="preserve"> </w:t>
      </w:r>
      <w:r>
        <w:t>out.</w:t>
      </w:r>
    </w:p>
    <w:p w:rsidR="003430B5" w:rsidRDefault="003430B5">
      <w:pPr>
        <w:pStyle w:val="BodyText"/>
        <w:spacing w:before="9"/>
        <w:ind w:left="0"/>
        <w:rPr>
          <w:sz w:val="19"/>
        </w:rPr>
      </w:pPr>
    </w:p>
    <w:p w:rsidR="003430B5" w:rsidRDefault="00536C80">
      <w:pPr>
        <w:pStyle w:val="Heading1"/>
        <w:spacing w:before="1"/>
        <w:jc w:val="both"/>
      </w:pPr>
      <w:r>
        <w:t>MANUSCRIPT SUBMISSIONS</w:t>
      </w:r>
    </w:p>
    <w:p w:rsidR="003430B5" w:rsidRDefault="00536C80">
      <w:pPr>
        <w:pStyle w:val="BodyText"/>
        <w:spacing w:before="120"/>
        <w:ind w:right="192"/>
        <w:jc w:val="both"/>
      </w:pPr>
      <w:r>
        <w:t>The MS Word document (.docx or .doc) is the preferred format for electronic submissions. However, the final manuscript (c</w:t>
      </w:r>
      <w:r>
        <w:t>alled Camera Ready) must be submitted in MS Word docu- ment</w:t>
      </w:r>
      <w:r>
        <w:rPr>
          <w:spacing w:val="-10"/>
        </w:rPr>
        <w:t xml:space="preserve"> </w:t>
      </w:r>
      <w:r>
        <w:t>(.docx</w:t>
      </w:r>
      <w:r>
        <w:rPr>
          <w:spacing w:val="-10"/>
        </w:rPr>
        <w:t xml:space="preserve"> </w:t>
      </w:r>
      <w:r>
        <w:t>or</w:t>
      </w:r>
      <w:r>
        <w:rPr>
          <w:spacing w:val="-11"/>
        </w:rPr>
        <w:t xml:space="preserve"> </w:t>
      </w:r>
      <w:r>
        <w:t>.doc).</w:t>
      </w:r>
      <w:r>
        <w:rPr>
          <w:spacing w:val="-11"/>
        </w:rPr>
        <w:t xml:space="preserve"> </w:t>
      </w:r>
      <w:r>
        <w:t>The</w:t>
      </w:r>
      <w:r>
        <w:rPr>
          <w:spacing w:val="-10"/>
        </w:rPr>
        <w:t xml:space="preserve"> </w:t>
      </w:r>
      <w:r>
        <w:t>use</w:t>
      </w:r>
      <w:r>
        <w:rPr>
          <w:spacing w:val="-9"/>
        </w:rPr>
        <w:t xml:space="preserve"> </w:t>
      </w:r>
      <w:r>
        <w:t>of</w:t>
      </w:r>
      <w:r>
        <w:rPr>
          <w:spacing w:val="-8"/>
        </w:rPr>
        <w:t xml:space="preserve"> </w:t>
      </w:r>
      <w:r>
        <w:t>internal</w:t>
      </w:r>
      <w:r>
        <w:rPr>
          <w:spacing w:val="-11"/>
        </w:rPr>
        <w:t xml:space="preserve"> </w:t>
      </w:r>
      <w:r>
        <w:t>hyperlinks</w:t>
      </w:r>
      <w:r>
        <w:rPr>
          <w:spacing w:val="-12"/>
        </w:rPr>
        <w:t xml:space="preserve"> </w:t>
      </w:r>
      <w:r>
        <w:t>within</w:t>
      </w:r>
      <w:r>
        <w:rPr>
          <w:spacing w:val="-9"/>
        </w:rPr>
        <w:t xml:space="preserve"> </w:t>
      </w:r>
      <w:r>
        <w:t>the</w:t>
      </w:r>
      <w:r>
        <w:rPr>
          <w:spacing w:val="-9"/>
        </w:rPr>
        <w:t xml:space="preserve"> </w:t>
      </w:r>
      <w:r>
        <w:t>electronic</w:t>
      </w:r>
      <w:r>
        <w:rPr>
          <w:spacing w:val="-8"/>
        </w:rPr>
        <w:t xml:space="preserve"> </w:t>
      </w:r>
      <w:r>
        <w:t>file</w:t>
      </w:r>
      <w:r>
        <w:rPr>
          <w:spacing w:val="-7"/>
        </w:rPr>
        <w:t xml:space="preserve"> </w:t>
      </w:r>
      <w:r>
        <w:t>is</w:t>
      </w:r>
      <w:r>
        <w:rPr>
          <w:spacing w:val="-10"/>
        </w:rPr>
        <w:t xml:space="preserve"> </w:t>
      </w:r>
      <w:r>
        <w:t>not</w:t>
      </w:r>
      <w:r>
        <w:rPr>
          <w:spacing w:val="-12"/>
        </w:rPr>
        <w:t xml:space="preserve"> </w:t>
      </w:r>
      <w:r>
        <w:t>encouraged because hyperlinks may not be supported in the final version of the electronic</w:t>
      </w:r>
      <w:r>
        <w:rPr>
          <w:spacing w:val="-23"/>
        </w:rPr>
        <w:t xml:space="preserve"> </w:t>
      </w:r>
      <w:r>
        <w:t>proceedings.</w:t>
      </w:r>
    </w:p>
    <w:p w:rsidR="003430B5" w:rsidRDefault="00536C80">
      <w:pPr>
        <w:pStyle w:val="Heading1"/>
        <w:spacing w:before="118"/>
        <w:jc w:val="both"/>
      </w:pPr>
      <w:r>
        <w:t>Journal Sub</w:t>
      </w:r>
      <w:r>
        <w:t>missions</w:t>
      </w:r>
    </w:p>
    <w:p w:rsidR="003430B5" w:rsidRDefault="00536C80">
      <w:pPr>
        <w:pStyle w:val="BodyText"/>
        <w:spacing w:before="121"/>
        <w:ind w:right="193"/>
        <w:jc w:val="both"/>
      </w:pPr>
      <w:r>
        <w:t>Manuscripts submitted will undergone a rigorous blind review process. Authors will be noti- fied</w:t>
      </w:r>
      <w:r>
        <w:rPr>
          <w:spacing w:val="-12"/>
        </w:rPr>
        <w:t xml:space="preserve"> </w:t>
      </w:r>
      <w:r>
        <w:t>if</w:t>
      </w:r>
      <w:r>
        <w:rPr>
          <w:spacing w:val="-11"/>
        </w:rPr>
        <w:t xml:space="preserve"> </w:t>
      </w:r>
      <w:r>
        <w:t>the</w:t>
      </w:r>
      <w:r>
        <w:rPr>
          <w:spacing w:val="-14"/>
        </w:rPr>
        <w:t xml:space="preserve"> </w:t>
      </w:r>
      <w:r>
        <w:t>manuscripts</w:t>
      </w:r>
      <w:r>
        <w:rPr>
          <w:spacing w:val="-10"/>
        </w:rPr>
        <w:t xml:space="preserve"> </w:t>
      </w:r>
      <w:r>
        <w:t>are</w:t>
      </w:r>
      <w:r>
        <w:rPr>
          <w:spacing w:val="-10"/>
        </w:rPr>
        <w:t xml:space="preserve"> </w:t>
      </w:r>
      <w:r>
        <w:t>accepted</w:t>
      </w:r>
      <w:r>
        <w:rPr>
          <w:spacing w:val="-15"/>
        </w:rPr>
        <w:t xml:space="preserve"> </w:t>
      </w:r>
      <w:r>
        <w:t>to</w:t>
      </w:r>
      <w:r>
        <w:rPr>
          <w:spacing w:val="-9"/>
        </w:rPr>
        <w:t xml:space="preserve"> </w:t>
      </w:r>
      <w:r>
        <w:t>be</w:t>
      </w:r>
      <w:r>
        <w:rPr>
          <w:spacing w:val="-9"/>
        </w:rPr>
        <w:t xml:space="preserve"> </w:t>
      </w:r>
      <w:r>
        <w:t>submitted</w:t>
      </w:r>
      <w:r>
        <w:rPr>
          <w:spacing w:val="-12"/>
        </w:rPr>
        <w:t xml:space="preserve"> </w:t>
      </w:r>
      <w:r>
        <w:t>to</w:t>
      </w:r>
      <w:r>
        <w:rPr>
          <w:spacing w:val="-12"/>
        </w:rPr>
        <w:t xml:space="preserve"> </w:t>
      </w:r>
      <w:r>
        <w:t>a</w:t>
      </w:r>
      <w:r>
        <w:rPr>
          <w:spacing w:val="-11"/>
        </w:rPr>
        <w:t xml:space="preserve"> </w:t>
      </w:r>
      <w:r>
        <w:t>specific</w:t>
      </w:r>
      <w:r>
        <w:rPr>
          <w:spacing w:val="-10"/>
        </w:rPr>
        <w:t xml:space="preserve"> </w:t>
      </w:r>
      <w:r>
        <w:t>journal.</w:t>
      </w:r>
      <w:r>
        <w:rPr>
          <w:spacing w:val="-12"/>
        </w:rPr>
        <w:t xml:space="preserve"> </w:t>
      </w:r>
      <w:r>
        <w:t>Hence,</w:t>
      </w:r>
      <w:r>
        <w:rPr>
          <w:spacing w:val="-13"/>
        </w:rPr>
        <w:t xml:space="preserve"> </w:t>
      </w:r>
      <w:r>
        <w:t>authors</w:t>
      </w:r>
      <w:r>
        <w:rPr>
          <w:spacing w:val="-13"/>
        </w:rPr>
        <w:t xml:space="preserve"> </w:t>
      </w:r>
      <w:r>
        <w:t>must then adhere to the formatting and style of the said journal prior to submitting the camera ready version of the</w:t>
      </w:r>
      <w:r>
        <w:rPr>
          <w:spacing w:val="-10"/>
        </w:rPr>
        <w:t xml:space="preserve"> </w:t>
      </w:r>
      <w:r>
        <w:t>manuscripts.</w:t>
      </w:r>
    </w:p>
    <w:p w:rsidR="003430B5" w:rsidRDefault="00536C80">
      <w:pPr>
        <w:spacing w:before="121"/>
        <w:ind w:left="120" w:right="195"/>
        <w:jc w:val="both"/>
        <w:rPr>
          <w:b/>
          <w:i/>
        </w:rPr>
      </w:pPr>
      <w:r>
        <w:rPr>
          <w:b/>
          <w:i/>
        </w:rPr>
        <w:t>Worth reminding (again), upon acceptance authors will need to prepare a final camera ready</w:t>
      </w:r>
      <w:r>
        <w:rPr>
          <w:b/>
          <w:i/>
          <w:spacing w:val="-15"/>
        </w:rPr>
        <w:t xml:space="preserve"> </w:t>
      </w:r>
      <w:r>
        <w:rPr>
          <w:b/>
          <w:i/>
        </w:rPr>
        <w:t>paper</w:t>
      </w:r>
      <w:r>
        <w:rPr>
          <w:b/>
          <w:i/>
          <w:spacing w:val="-14"/>
        </w:rPr>
        <w:t xml:space="preserve"> </w:t>
      </w:r>
      <w:r>
        <w:rPr>
          <w:b/>
          <w:i/>
          <w:u w:val="single"/>
        </w:rPr>
        <w:t>according</w:t>
      </w:r>
      <w:r>
        <w:rPr>
          <w:b/>
          <w:i/>
          <w:spacing w:val="-12"/>
          <w:u w:val="single"/>
        </w:rPr>
        <w:t xml:space="preserve"> </w:t>
      </w:r>
      <w:r>
        <w:rPr>
          <w:b/>
          <w:i/>
          <w:u w:val="single"/>
        </w:rPr>
        <w:t>to</w:t>
      </w:r>
      <w:r>
        <w:rPr>
          <w:b/>
          <w:i/>
          <w:spacing w:val="-10"/>
          <w:u w:val="single"/>
        </w:rPr>
        <w:t xml:space="preserve"> </w:t>
      </w:r>
      <w:r>
        <w:rPr>
          <w:b/>
          <w:i/>
          <w:u w:val="single"/>
        </w:rPr>
        <w:t>the</w:t>
      </w:r>
      <w:r>
        <w:rPr>
          <w:b/>
          <w:i/>
          <w:spacing w:val="-12"/>
          <w:u w:val="single"/>
        </w:rPr>
        <w:t xml:space="preserve"> </w:t>
      </w:r>
      <w:r>
        <w:rPr>
          <w:b/>
          <w:i/>
          <w:u w:val="single"/>
        </w:rPr>
        <w:t>selected</w:t>
      </w:r>
      <w:r>
        <w:rPr>
          <w:b/>
          <w:i/>
          <w:spacing w:val="-13"/>
          <w:u w:val="single"/>
        </w:rPr>
        <w:t xml:space="preserve"> </w:t>
      </w:r>
      <w:r>
        <w:rPr>
          <w:b/>
          <w:i/>
          <w:u w:val="single"/>
        </w:rPr>
        <w:t>jou</w:t>
      </w:r>
      <w:r>
        <w:rPr>
          <w:b/>
          <w:i/>
          <w:u w:val="single"/>
        </w:rPr>
        <w:t>rnal</w:t>
      </w:r>
      <w:r>
        <w:rPr>
          <w:b/>
          <w:i/>
          <w:spacing w:val="-12"/>
          <w:u w:val="single"/>
        </w:rPr>
        <w:t xml:space="preserve"> </w:t>
      </w:r>
      <w:r>
        <w:rPr>
          <w:b/>
          <w:i/>
          <w:u w:val="single"/>
        </w:rPr>
        <w:t>style</w:t>
      </w:r>
      <w:r>
        <w:rPr>
          <w:b/>
          <w:i/>
          <w:spacing w:val="-17"/>
          <w:u w:val="single"/>
        </w:rPr>
        <w:t xml:space="preserve"> </w:t>
      </w:r>
      <w:r>
        <w:rPr>
          <w:b/>
          <w:i/>
          <w:u w:val="single"/>
        </w:rPr>
        <w:t>and</w:t>
      </w:r>
      <w:r>
        <w:rPr>
          <w:b/>
          <w:i/>
          <w:spacing w:val="-9"/>
          <w:u w:val="single"/>
        </w:rPr>
        <w:t xml:space="preserve"> </w:t>
      </w:r>
      <w:r>
        <w:rPr>
          <w:b/>
          <w:i/>
          <w:u w:val="single"/>
        </w:rPr>
        <w:t>format</w:t>
      </w:r>
      <w:r>
        <w:rPr>
          <w:b/>
          <w:i/>
        </w:rPr>
        <w:t>.</w:t>
      </w:r>
      <w:r>
        <w:rPr>
          <w:b/>
          <w:i/>
          <w:spacing w:val="-13"/>
        </w:rPr>
        <w:t xml:space="preserve"> </w:t>
      </w:r>
      <w:r>
        <w:rPr>
          <w:b/>
          <w:i/>
        </w:rPr>
        <w:t>We</w:t>
      </w:r>
      <w:r>
        <w:rPr>
          <w:b/>
          <w:i/>
          <w:spacing w:val="-14"/>
        </w:rPr>
        <w:t xml:space="preserve"> </w:t>
      </w:r>
      <w:r>
        <w:rPr>
          <w:b/>
          <w:i/>
        </w:rPr>
        <w:t>will</w:t>
      </w:r>
      <w:r>
        <w:rPr>
          <w:b/>
          <w:i/>
          <w:spacing w:val="-11"/>
        </w:rPr>
        <w:t xml:space="preserve"> </w:t>
      </w:r>
      <w:r>
        <w:rPr>
          <w:b/>
          <w:i/>
        </w:rPr>
        <w:t>advice</w:t>
      </w:r>
      <w:r>
        <w:rPr>
          <w:b/>
          <w:i/>
          <w:spacing w:val="-14"/>
        </w:rPr>
        <w:t xml:space="preserve"> </w:t>
      </w:r>
      <w:r>
        <w:rPr>
          <w:b/>
          <w:i/>
        </w:rPr>
        <w:t>on</w:t>
      </w:r>
      <w:r>
        <w:rPr>
          <w:b/>
          <w:i/>
          <w:spacing w:val="-10"/>
        </w:rPr>
        <w:t xml:space="preserve"> </w:t>
      </w:r>
      <w:r>
        <w:rPr>
          <w:b/>
          <w:i/>
        </w:rPr>
        <w:t>the</w:t>
      </w:r>
      <w:r>
        <w:rPr>
          <w:b/>
          <w:i/>
          <w:spacing w:val="-13"/>
        </w:rPr>
        <w:t xml:space="preserve"> </w:t>
      </w:r>
      <w:r>
        <w:rPr>
          <w:b/>
          <w:i/>
        </w:rPr>
        <w:t>journal selection for your</w:t>
      </w:r>
      <w:r>
        <w:rPr>
          <w:b/>
          <w:i/>
          <w:spacing w:val="-2"/>
        </w:rPr>
        <w:t xml:space="preserve"> </w:t>
      </w:r>
      <w:r>
        <w:rPr>
          <w:b/>
          <w:i/>
        </w:rPr>
        <w:t>paper.</w:t>
      </w:r>
    </w:p>
    <w:p w:rsidR="003430B5" w:rsidRDefault="00536C80">
      <w:pPr>
        <w:pStyle w:val="Heading1"/>
        <w:spacing w:before="119"/>
        <w:jc w:val="both"/>
      </w:pPr>
      <w:r>
        <w:t>Copyrights</w:t>
      </w:r>
    </w:p>
    <w:p w:rsidR="003430B5" w:rsidRDefault="00536C80">
      <w:pPr>
        <w:pStyle w:val="BodyText"/>
        <w:spacing w:before="120"/>
        <w:ind w:right="197"/>
        <w:jc w:val="both"/>
      </w:pPr>
      <w:r>
        <w:t>By</w:t>
      </w:r>
      <w:r>
        <w:rPr>
          <w:spacing w:val="-4"/>
        </w:rPr>
        <w:t xml:space="preserve"> </w:t>
      </w:r>
      <w:r>
        <w:t>contributing</w:t>
      </w:r>
      <w:r>
        <w:rPr>
          <w:spacing w:val="-5"/>
        </w:rPr>
        <w:t xml:space="preserve"> </w:t>
      </w:r>
      <w:r>
        <w:t>your</w:t>
      </w:r>
      <w:r>
        <w:rPr>
          <w:spacing w:val="-4"/>
        </w:rPr>
        <w:t xml:space="preserve"> </w:t>
      </w:r>
      <w:r>
        <w:t>manuscript</w:t>
      </w:r>
      <w:r>
        <w:rPr>
          <w:spacing w:val="-2"/>
        </w:rPr>
        <w:t xml:space="preserve"> </w:t>
      </w:r>
      <w:r>
        <w:t>for</w:t>
      </w:r>
      <w:r>
        <w:rPr>
          <w:spacing w:val="-5"/>
        </w:rPr>
        <w:t xml:space="preserve"> </w:t>
      </w:r>
      <w:r>
        <w:t>publication,</w:t>
      </w:r>
      <w:r>
        <w:rPr>
          <w:spacing w:val="-6"/>
        </w:rPr>
        <w:t xml:space="preserve"> </w:t>
      </w:r>
      <w:r>
        <w:t>you</w:t>
      </w:r>
      <w:r>
        <w:rPr>
          <w:spacing w:val="-6"/>
        </w:rPr>
        <w:t xml:space="preserve"> </w:t>
      </w:r>
      <w:r>
        <w:t>necessarily</w:t>
      </w:r>
      <w:r>
        <w:rPr>
          <w:spacing w:val="-3"/>
        </w:rPr>
        <w:t xml:space="preserve"> </w:t>
      </w:r>
      <w:r>
        <w:t>extend</w:t>
      </w:r>
      <w:r>
        <w:rPr>
          <w:spacing w:val="-3"/>
        </w:rPr>
        <w:t xml:space="preserve"> </w:t>
      </w:r>
      <w:r>
        <w:t>any</w:t>
      </w:r>
      <w:r>
        <w:rPr>
          <w:spacing w:val="-4"/>
        </w:rPr>
        <w:t xml:space="preserve"> </w:t>
      </w:r>
      <w:r>
        <w:t>copyrights to</w:t>
      </w:r>
      <w:r>
        <w:rPr>
          <w:spacing w:val="-4"/>
        </w:rPr>
        <w:t xml:space="preserve"> </w:t>
      </w:r>
      <w:r>
        <w:t xml:space="preserve">the </w:t>
      </w:r>
      <w:r w:rsidR="00657B7B">
        <w:t>SMTCOM 2018</w:t>
      </w:r>
      <w:r>
        <w:t xml:space="preserve">’s </w:t>
      </w:r>
      <w:r w:rsidR="00657B7B">
        <w:t>e-proceeding</w:t>
      </w:r>
      <w:r>
        <w:t xml:space="preserve"> and its designated publisher, to allow the publisher to publish your manuscript content in all the forms that it</w:t>
      </w:r>
      <w:r>
        <w:rPr>
          <w:spacing w:val="-13"/>
        </w:rPr>
        <w:t xml:space="preserve"> </w:t>
      </w:r>
      <w:r>
        <w:t>wishes.</w:t>
      </w:r>
    </w:p>
    <w:p w:rsidR="003430B5" w:rsidRDefault="003430B5">
      <w:pPr>
        <w:jc w:val="both"/>
        <w:sectPr w:rsidR="003430B5">
          <w:pgSz w:w="11910" w:h="16840"/>
          <w:pgMar w:top="1040" w:right="1600" w:bottom="1420" w:left="1680" w:header="0" w:footer="1203" w:gutter="0"/>
          <w:cols w:space="720"/>
        </w:sectPr>
      </w:pPr>
    </w:p>
    <w:p w:rsidR="003430B5" w:rsidRDefault="00536C80">
      <w:pPr>
        <w:pStyle w:val="Heading1"/>
        <w:spacing w:before="30"/>
      </w:pPr>
      <w:r>
        <w:t>CONCLUSION</w:t>
      </w:r>
    </w:p>
    <w:p w:rsidR="003430B5" w:rsidRDefault="00536C80">
      <w:pPr>
        <w:pStyle w:val="BodyText"/>
        <w:spacing w:before="121"/>
        <w:ind w:right="193"/>
        <w:jc w:val="both"/>
      </w:pPr>
      <w:r>
        <w:t>Your</w:t>
      </w:r>
      <w:r>
        <w:rPr>
          <w:spacing w:val="-5"/>
        </w:rPr>
        <w:t xml:space="preserve"> </w:t>
      </w:r>
      <w:r>
        <w:t>final</w:t>
      </w:r>
      <w:r>
        <w:rPr>
          <w:spacing w:val="-7"/>
        </w:rPr>
        <w:t xml:space="preserve"> </w:t>
      </w:r>
      <w:r>
        <w:t>manuscript</w:t>
      </w:r>
      <w:r>
        <w:rPr>
          <w:spacing w:val="-6"/>
        </w:rPr>
        <w:t xml:space="preserve"> </w:t>
      </w:r>
      <w:r>
        <w:t>should</w:t>
      </w:r>
      <w:r>
        <w:rPr>
          <w:spacing w:val="-5"/>
        </w:rPr>
        <w:t xml:space="preserve"> </w:t>
      </w:r>
      <w:r>
        <w:t>be</w:t>
      </w:r>
      <w:r>
        <w:rPr>
          <w:spacing w:val="-4"/>
        </w:rPr>
        <w:t xml:space="preserve"> </w:t>
      </w:r>
      <w:r>
        <w:t>camera-ready</w:t>
      </w:r>
      <w:r>
        <w:rPr>
          <w:spacing w:val="-4"/>
        </w:rPr>
        <w:t xml:space="preserve"> </w:t>
      </w:r>
      <w:r>
        <w:t>as</w:t>
      </w:r>
      <w:r>
        <w:rPr>
          <w:spacing w:val="-7"/>
        </w:rPr>
        <w:t xml:space="preserve"> </w:t>
      </w:r>
      <w:r>
        <w:t>submitted—free</w:t>
      </w:r>
      <w:r>
        <w:rPr>
          <w:spacing w:val="-4"/>
        </w:rPr>
        <w:t xml:space="preserve"> </w:t>
      </w:r>
      <w:r>
        <w:t>from</w:t>
      </w:r>
      <w:r>
        <w:rPr>
          <w:spacing w:val="-5"/>
        </w:rPr>
        <w:t xml:space="preserve"> </w:t>
      </w:r>
      <w:r>
        <w:t>tech</w:t>
      </w:r>
      <w:r>
        <w:t>nical,</w:t>
      </w:r>
      <w:r>
        <w:rPr>
          <w:spacing w:val="-8"/>
        </w:rPr>
        <w:t xml:space="preserve"> </w:t>
      </w:r>
      <w:r>
        <w:t>typograph- ical,</w:t>
      </w:r>
      <w:r>
        <w:rPr>
          <w:spacing w:val="-9"/>
        </w:rPr>
        <w:t xml:space="preserve"> </w:t>
      </w:r>
      <w:r>
        <w:t>and</w:t>
      </w:r>
      <w:r>
        <w:rPr>
          <w:spacing w:val="-9"/>
        </w:rPr>
        <w:t xml:space="preserve"> </w:t>
      </w:r>
      <w:r>
        <w:t>formatting</w:t>
      </w:r>
      <w:r>
        <w:rPr>
          <w:spacing w:val="-10"/>
        </w:rPr>
        <w:t xml:space="preserve"> </w:t>
      </w:r>
      <w:r>
        <w:t>errors.</w:t>
      </w:r>
      <w:r>
        <w:rPr>
          <w:spacing w:val="-11"/>
        </w:rPr>
        <w:t xml:space="preserve"> </w:t>
      </w:r>
      <w:r>
        <w:t>Manuscripts</w:t>
      </w:r>
      <w:r>
        <w:rPr>
          <w:spacing w:val="-7"/>
        </w:rPr>
        <w:t xml:space="preserve"> </w:t>
      </w:r>
      <w:r>
        <w:t>not</w:t>
      </w:r>
      <w:r>
        <w:rPr>
          <w:spacing w:val="-11"/>
        </w:rPr>
        <w:t xml:space="preserve"> </w:t>
      </w:r>
      <w:r>
        <w:t>suitable</w:t>
      </w:r>
      <w:r>
        <w:rPr>
          <w:spacing w:val="-7"/>
        </w:rPr>
        <w:t xml:space="preserve"> </w:t>
      </w:r>
      <w:r>
        <w:t>for</w:t>
      </w:r>
      <w:r>
        <w:rPr>
          <w:spacing w:val="-8"/>
        </w:rPr>
        <w:t xml:space="preserve"> </w:t>
      </w:r>
      <w:r>
        <w:t>publication</w:t>
      </w:r>
      <w:r>
        <w:rPr>
          <w:spacing w:val="-10"/>
        </w:rPr>
        <w:t xml:space="preserve"> </w:t>
      </w:r>
      <w:r>
        <w:t>are</w:t>
      </w:r>
      <w:r>
        <w:rPr>
          <w:spacing w:val="-10"/>
        </w:rPr>
        <w:t xml:space="preserve"> </w:t>
      </w:r>
      <w:r>
        <w:t>omitted</w:t>
      </w:r>
      <w:r>
        <w:rPr>
          <w:spacing w:val="-11"/>
        </w:rPr>
        <w:t xml:space="preserve"> </w:t>
      </w:r>
      <w:r>
        <w:t>from</w:t>
      </w:r>
      <w:r>
        <w:rPr>
          <w:spacing w:val="-10"/>
        </w:rPr>
        <w:t xml:space="preserve"> </w:t>
      </w:r>
      <w:r>
        <w:t>the</w:t>
      </w:r>
      <w:r>
        <w:rPr>
          <w:spacing w:val="-10"/>
        </w:rPr>
        <w:t xml:space="preserve"> </w:t>
      </w:r>
      <w:r>
        <w:t>final publication.</w:t>
      </w:r>
    </w:p>
    <w:p w:rsidR="003430B5" w:rsidRDefault="003430B5">
      <w:pPr>
        <w:pStyle w:val="BodyText"/>
        <w:spacing w:before="8"/>
        <w:ind w:left="0"/>
        <w:rPr>
          <w:sz w:val="19"/>
        </w:rPr>
      </w:pPr>
    </w:p>
    <w:p w:rsidR="003430B5" w:rsidRDefault="00536C80">
      <w:pPr>
        <w:pStyle w:val="Heading1"/>
        <w:spacing w:before="1"/>
      </w:pPr>
      <w:r>
        <w:t>ACKNOWLEDGMENTS</w:t>
      </w:r>
    </w:p>
    <w:p w:rsidR="003430B5" w:rsidRDefault="00536C80">
      <w:pPr>
        <w:pStyle w:val="BodyText"/>
        <w:spacing w:before="120"/>
        <w:ind w:right="34"/>
      </w:pPr>
      <w:r>
        <w:t>Any acknowledgments by the author may appear here. It is advisable that authors acknowledge the sponsors of the research work.</w:t>
      </w:r>
    </w:p>
    <w:p w:rsidR="003430B5" w:rsidRDefault="003430B5">
      <w:pPr>
        <w:pStyle w:val="BodyText"/>
        <w:spacing w:before="8"/>
        <w:ind w:left="0"/>
        <w:rPr>
          <w:sz w:val="19"/>
        </w:rPr>
      </w:pPr>
    </w:p>
    <w:p w:rsidR="003430B5" w:rsidRDefault="00536C80">
      <w:pPr>
        <w:pStyle w:val="Heading1"/>
      </w:pPr>
      <w:r>
        <w:t>NOTATION</w:t>
      </w:r>
    </w:p>
    <w:p w:rsidR="003430B5" w:rsidRDefault="003430B5">
      <w:pPr>
        <w:pStyle w:val="BodyText"/>
        <w:spacing w:before="11" w:after="1"/>
        <w:ind w:left="0"/>
        <w:rPr>
          <w:b/>
          <w:sz w:val="17"/>
        </w:rPr>
      </w:pPr>
    </w:p>
    <w:tbl>
      <w:tblPr>
        <w:tblW w:w="0" w:type="auto"/>
        <w:tblInd w:w="832" w:type="dxa"/>
        <w:tblLayout w:type="fixed"/>
        <w:tblCellMar>
          <w:left w:w="0" w:type="dxa"/>
          <w:right w:w="0" w:type="dxa"/>
        </w:tblCellMar>
        <w:tblLook w:val="01E0" w:firstRow="1" w:lastRow="1" w:firstColumn="1" w:lastColumn="1" w:noHBand="0" w:noVBand="0"/>
      </w:tblPr>
      <w:tblGrid>
        <w:gridCol w:w="411"/>
        <w:gridCol w:w="1931"/>
      </w:tblGrid>
      <w:tr w:rsidR="003430B5">
        <w:trPr>
          <w:trHeight w:val="337"/>
        </w:trPr>
        <w:tc>
          <w:tcPr>
            <w:tcW w:w="411" w:type="dxa"/>
          </w:tcPr>
          <w:p w:rsidR="003430B5" w:rsidRDefault="00536C80">
            <w:pPr>
              <w:pStyle w:val="TableParagraph"/>
              <w:spacing w:before="0" w:line="203" w:lineRule="exact"/>
              <w:ind w:right="106"/>
              <w:jc w:val="right"/>
              <w:rPr>
                <w:i/>
                <w:sz w:val="20"/>
              </w:rPr>
            </w:pPr>
            <w:r>
              <w:rPr>
                <w:i/>
                <w:w w:val="99"/>
                <w:sz w:val="20"/>
              </w:rPr>
              <w:t>a</w:t>
            </w:r>
          </w:p>
        </w:tc>
        <w:tc>
          <w:tcPr>
            <w:tcW w:w="1931" w:type="dxa"/>
          </w:tcPr>
          <w:p w:rsidR="003430B5" w:rsidRDefault="00536C80">
            <w:pPr>
              <w:pStyle w:val="TableParagraph"/>
              <w:spacing w:before="0" w:line="203" w:lineRule="exact"/>
              <w:ind w:left="108"/>
              <w:jc w:val="left"/>
              <w:rPr>
                <w:sz w:val="20"/>
              </w:rPr>
            </w:pPr>
            <w:r>
              <w:rPr>
                <w:sz w:val="20"/>
              </w:rPr>
              <w:t>a real number</w:t>
            </w:r>
          </w:p>
        </w:tc>
      </w:tr>
      <w:tr w:rsidR="003430B5">
        <w:trPr>
          <w:trHeight w:val="337"/>
        </w:trPr>
        <w:tc>
          <w:tcPr>
            <w:tcW w:w="411" w:type="dxa"/>
          </w:tcPr>
          <w:p w:rsidR="003430B5" w:rsidRDefault="00536C80">
            <w:pPr>
              <w:pStyle w:val="TableParagraph"/>
              <w:spacing w:before="97" w:line="220" w:lineRule="exact"/>
              <w:ind w:right="106"/>
              <w:jc w:val="right"/>
              <w:rPr>
                <w:i/>
                <w:sz w:val="20"/>
              </w:rPr>
            </w:pPr>
            <w:r>
              <w:rPr>
                <w:i/>
                <w:w w:val="99"/>
                <w:sz w:val="20"/>
              </w:rPr>
              <w:t>b</w:t>
            </w:r>
          </w:p>
        </w:tc>
        <w:tc>
          <w:tcPr>
            <w:tcW w:w="1931" w:type="dxa"/>
          </w:tcPr>
          <w:p w:rsidR="003430B5" w:rsidRDefault="00536C80">
            <w:pPr>
              <w:pStyle w:val="TableParagraph"/>
              <w:spacing w:before="97" w:line="220" w:lineRule="exact"/>
              <w:ind w:left="108"/>
              <w:jc w:val="left"/>
              <w:rPr>
                <w:i/>
                <w:sz w:val="20"/>
              </w:rPr>
            </w:pPr>
            <w:r>
              <w:rPr>
                <w:sz w:val="20"/>
              </w:rPr>
              <w:t xml:space="preserve">the square root of </w:t>
            </w:r>
            <w:r>
              <w:rPr>
                <w:i/>
                <w:sz w:val="20"/>
              </w:rPr>
              <w:t>a</w:t>
            </w:r>
          </w:p>
        </w:tc>
      </w:tr>
    </w:tbl>
    <w:p w:rsidR="003430B5" w:rsidRDefault="00536C80">
      <w:pPr>
        <w:pStyle w:val="BodyText"/>
        <w:spacing w:before="177"/>
        <w:ind w:right="191" w:firstLine="287"/>
        <w:jc w:val="both"/>
      </w:pPr>
      <w:r>
        <w:t>If extensive use of mathematical symbols requires a table of notation, that table may ap- pear here. Where the first mathematical symbol is introduced, a footnote should direct the attention of the reader to this table. The notation table does not need its</w:t>
      </w:r>
      <w:r>
        <w:t xml:space="preserve"> own caption like an ordinary</w:t>
      </w:r>
      <w:r>
        <w:rPr>
          <w:spacing w:val="-8"/>
        </w:rPr>
        <w:t xml:space="preserve"> </w:t>
      </w:r>
      <w:r>
        <w:t>table,</w:t>
      </w:r>
      <w:r>
        <w:rPr>
          <w:spacing w:val="-8"/>
        </w:rPr>
        <w:t xml:space="preserve"> </w:t>
      </w:r>
      <w:r>
        <w:t>since</w:t>
      </w:r>
      <w:r>
        <w:rPr>
          <w:spacing w:val="-7"/>
        </w:rPr>
        <w:t xml:space="preserve"> </w:t>
      </w:r>
      <w:r>
        <w:t>the</w:t>
      </w:r>
      <w:r>
        <w:rPr>
          <w:spacing w:val="-8"/>
        </w:rPr>
        <w:t xml:space="preserve"> </w:t>
      </w:r>
      <w:r>
        <w:t>section</w:t>
      </w:r>
      <w:r>
        <w:rPr>
          <w:spacing w:val="-9"/>
        </w:rPr>
        <w:t xml:space="preserve"> </w:t>
      </w:r>
      <w:r>
        <w:t>heading</w:t>
      </w:r>
      <w:r>
        <w:rPr>
          <w:spacing w:val="-9"/>
        </w:rPr>
        <w:t xml:space="preserve"> </w:t>
      </w:r>
      <w:r>
        <w:t>serves</w:t>
      </w:r>
      <w:r>
        <w:rPr>
          <w:spacing w:val="-7"/>
        </w:rPr>
        <w:t xml:space="preserve"> </w:t>
      </w:r>
      <w:r>
        <w:t>this</w:t>
      </w:r>
      <w:r>
        <w:rPr>
          <w:spacing w:val="-8"/>
        </w:rPr>
        <w:t xml:space="preserve"> </w:t>
      </w:r>
      <w:r>
        <w:t>purpose.</w:t>
      </w:r>
      <w:r>
        <w:rPr>
          <w:spacing w:val="-7"/>
        </w:rPr>
        <w:t xml:space="preserve"> </w:t>
      </w:r>
      <w:r>
        <w:t>The</w:t>
      </w:r>
      <w:r>
        <w:rPr>
          <w:spacing w:val="-8"/>
        </w:rPr>
        <w:t xml:space="preserve"> </w:t>
      </w:r>
      <w:r>
        <w:t>notation</w:t>
      </w:r>
      <w:r>
        <w:rPr>
          <w:spacing w:val="-9"/>
        </w:rPr>
        <w:t xml:space="preserve"> </w:t>
      </w:r>
      <w:r>
        <w:t>section</w:t>
      </w:r>
      <w:r>
        <w:rPr>
          <w:spacing w:val="-9"/>
        </w:rPr>
        <w:t xml:space="preserve"> </w:t>
      </w:r>
      <w:r>
        <w:t>is</w:t>
      </w:r>
      <w:r>
        <w:rPr>
          <w:spacing w:val="-8"/>
        </w:rPr>
        <w:t xml:space="preserve"> </w:t>
      </w:r>
      <w:r>
        <w:t>optional.</w:t>
      </w:r>
    </w:p>
    <w:p w:rsidR="003430B5" w:rsidRDefault="003430B5">
      <w:pPr>
        <w:pStyle w:val="BodyText"/>
        <w:spacing w:before="9"/>
        <w:ind w:left="0"/>
        <w:rPr>
          <w:sz w:val="19"/>
        </w:rPr>
      </w:pPr>
    </w:p>
    <w:p w:rsidR="003430B5" w:rsidRDefault="00536C80">
      <w:pPr>
        <w:pStyle w:val="Heading1"/>
      </w:pPr>
      <w:r>
        <w:t>REFERENCES (SIZE 10)</w:t>
      </w:r>
    </w:p>
    <w:p w:rsidR="003430B5" w:rsidRDefault="00536C80">
      <w:pPr>
        <w:spacing w:before="123"/>
        <w:ind w:left="660" w:right="196" w:hanging="540"/>
        <w:jc w:val="both"/>
        <w:rPr>
          <w:sz w:val="20"/>
        </w:rPr>
      </w:pPr>
      <w:r>
        <w:rPr>
          <w:sz w:val="20"/>
        </w:rPr>
        <w:t xml:space="preserve">Accreditation Commission for Programs in Hospitality Administration. (n.d.). </w:t>
      </w:r>
      <w:r>
        <w:rPr>
          <w:i/>
          <w:sz w:val="20"/>
        </w:rPr>
        <w:t>Handbook of accredita- tion</w:t>
      </w:r>
      <w:r>
        <w:rPr>
          <w:sz w:val="20"/>
        </w:rPr>
        <w:t xml:space="preserve">. Retrieved </w:t>
      </w:r>
      <w:r>
        <w:rPr>
          <w:sz w:val="20"/>
        </w:rPr>
        <w:t xml:space="preserve">from </w:t>
      </w:r>
      <w:hyperlink r:id="rId11">
        <w:r>
          <w:rPr>
            <w:sz w:val="20"/>
          </w:rPr>
          <w:t>http://www.acpha-cahm.org/forms/acpha/acphahandbook04.pdf</w:t>
        </w:r>
      </w:hyperlink>
    </w:p>
    <w:p w:rsidR="003430B5" w:rsidRDefault="00536C80">
      <w:pPr>
        <w:spacing w:line="243" w:lineRule="exact"/>
        <w:ind w:left="120"/>
        <w:rPr>
          <w:sz w:val="20"/>
        </w:rPr>
      </w:pPr>
      <w:r>
        <w:rPr>
          <w:sz w:val="20"/>
        </w:rPr>
        <w:t xml:space="preserve">Billson, C. J. (1892). The Easter hare. </w:t>
      </w:r>
      <w:r>
        <w:rPr>
          <w:i/>
          <w:sz w:val="20"/>
        </w:rPr>
        <w:t>Folklore</w:t>
      </w:r>
      <w:r>
        <w:rPr>
          <w:sz w:val="20"/>
        </w:rPr>
        <w:t xml:space="preserve">, 3, 441-466. Retrieved from </w:t>
      </w:r>
      <w:hyperlink r:id="rId12">
        <w:r>
          <w:rPr>
            <w:sz w:val="20"/>
          </w:rPr>
          <w:t>http://www.jstor.org</w:t>
        </w:r>
      </w:hyperlink>
    </w:p>
    <w:p w:rsidR="003430B5" w:rsidRDefault="00536C80">
      <w:pPr>
        <w:ind w:left="660" w:right="201" w:hanging="540"/>
        <w:jc w:val="both"/>
        <w:rPr>
          <w:sz w:val="20"/>
        </w:rPr>
      </w:pPr>
      <w:r>
        <w:rPr>
          <w:sz w:val="20"/>
        </w:rPr>
        <w:t>Bower,</w:t>
      </w:r>
      <w:r>
        <w:rPr>
          <w:spacing w:val="-12"/>
          <w:sz w:val="20"/>
        </w:rPr>
        <w:t xml:space="preserve"> </w:t>
      </w:r>
      <w:r>
        <w:rPr>
          <w:sz w:val="20"/>
        </w:rPr>
        <w:t>B.</w:t>
      </w:r>
      <w:r>
        <w:rPr>
          <w:spacing w:val="-13"/>
          <w:sz w:val="20"/>
        </w:rPr>
        <w:t xml:space="preserve"> </w:t>
      </w:r>
      <w:r>
        <w:rPr>
          <w:sz w:val="20"/>
        </w:rPr>
        <w:t>(2008,</w:t>
      </w:r>
      <w:r>
        <w:rPr>
          <w:spacing w:val="-12"/>
          <w:sz w:val="20"/>
        </w:rPr>
        <w:t xml:space="preserve"> </w:t>
      </w:r>
      <w:r>
        <w:rPr>
          <w:sz w:val="20"/>
        </w:rPr>
        <w:t>Feb.</w:t>
      </w:r>
      <w:r>
        <w:rPr>
          <w:spacing w:val="-12"/>
          <w:sz w:val="20"/>
        </w:rPr>
        <w:t xml:space="preserve"> </w:t>
      </w:r>
      <w:r>
        <w:rPr>
          <w:sz w:val="20"/>
        </w:rPr>
        <w:t>9).</w:t>
      </w:r>
      <w:r>
        <w:rPr>
          <w:spacing w:val="-13"/>
          <w:sz w:val="20"/>
        </w:rPr>
        <w:t xml:space="preserve"> </w:t>
      </w:r>
      <w:r>
        <w:rPr>
          <w:sz w:val="20"/>
        </w:rPr>
        <w:t>Dawn</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city:</w:t>
      </w:r>
      <w:r>
        <w:rPr>
          <w:spacing w:val="-15"/>
          <w:sz w:val="20"/>
        </w:rPr>
        <w:t xml:space="preserve"> </w:t>
      </w:r>
      <w:r>
        <w:rPr>
          <w:sz w:val="20"/>
        </w:rPr>
        <w:t>Excavations</w:t>
      </w:r>
      <w:r>
        <w:rPr>
          <w:spacing w:val="-13"/>
          <w:sz w:val="20"/>
        </w:rPr>
        <w:t xml:space="preserve"> </w:t>
      </w:r>
      <w:r>
        <w:rPr>
          <w:sz w:val="20"/>
        </w:rPr>
        <w:t>prompt</w:t>
      </w:r>
      <w:r>
        <w:rPr>
          <w:spacing w:val="-12"/>
          <w:sz w:val="20"/>
        </w:rPr>
        <w:t xml:space="preserve"> </w:t>
      </w:r>
      <w:r>
        <w:rPr>
          <w:sz w:val="20"/>
        </w:rPr>
        <w:t>a</w:t>
      </w:r>
      <w:r>
        <w:rPr>
          <w:spacing w:val="-12"/>
          <w:sz w:val="20"/>
        </w:rPr>
        <w:t xml:space="preserve"> </w:t>
      </w:r>
      <w:r>
        <w:rPr>
          <w:sz w:val="20"/>
        </w:rPr>
        <w:t>revolution</w:t>
      </w:r>
      <w:r>
        <w:rPr>
          <w:spacing w:val="-12"/>
          <w:sz w:val="20"/>
        </w:rPr>
        <w:t xml:space="preserve"> </w:t>
      </w:r>
      <w:r>
        <w:rPr>
          <w:sz w:val="20"/>
        </w:rPr>
        <w:t>in</w:t>
      </w:r>
      <w:r>
        <w:rPr>
          <w:spacing w:val="-13"/>
          <w:sz w:val="20"/>
        </w:rPr>
        <w:t xml:space="preserve"> </w:t>
      </w:r>
      <w:r>
        <w:rPr>
          <w:sz w:val="20"/>
        </w:rPr>
        <w:t>thinking</w:t>
      </w:r>
      <w:r>
        <w:rPr>
          <w:spacing w:val="-15"/>
          <w:sz w:val="20"/>
        </w:rPr>
        <w:t xml:space="preserve"> </w:t>
      </w:r>
      <w:r>
        <w:rPr>
          <w:sz w:val="20"/>
        </w:rPr>
        <w:t>about</w:t>
      </w:r>
      <w:r>
        <w:rPr>
          <w:spacing w:val="-12"/>
          <w:sz w:val="20"/>
        </w:rPr>
        <w:t xml:space="preserve"> </w:t>
      </w:r>
      <w:r>
        <w:rPr>
          <w:sz w:val="20"/>
        </w:rPr>
        <w:t>the</w:t>
      </w:r>
      <w:r>
        <w:rPr>
          <w:spacing w:val="-12"/>
          <w:sz w:val="20"/>
        </w:rPr>
        <w:t xml:space="preserve"> </w:t>
      </w:r>
      <w:r>
        <w:rPr>
          <w:sz w:val="20"/>
        </w:rPr>
        <w:t xml:space="preserve">earliest cities. </w:t>
      </w:r>
      <w:r>
        <w:rPr>
          <w:i/>
          <w:sz w:val="20"/>
        </w:rPr>
        <w:t>Science News</w:t>
      </w:r>
      <w:r>
        <w:rPr>
          <w:sz w:val="20"/>
        </w:rPr>
        <w:t>, 173(6), 90-92. Retrieved from</w:t>
      </w:r>
      <w:r>
        <w:rPr>
          <w:spacing w:val="-14"/>
          <w:sz w:val="20"/>
        </w:rPr>
        <w:t xml:space="preserve"> </w:t>
      </w:r>
      <w:hyperlink r:id="rId13">
        <w:r>
          <w:rPr>
            <w:sz w:val="20"/>
          </w:rPr>
          <w:t>http://www.sciencenewsmagazine.org/</w:t>
        </w:r>
      </w:hyperlink>
    </w:p>
    <w:p w:rsidR="003430B5" w:rsidRDefault="00536C80">
      <w:pPr>
        <w:tabs>
          <w:tab w:val="left" w:pos="2060"/>
        </w:tabs>
        <w:ind w:left="660" w:right="194" w:hanging="540"/>
        <w:jc w:val="both"/>
        <w:rPr>
          <w:sz w:val="20"/>
        </w:rPr>
      </w:pPr>
      <w:r>
        <w:rPr>
          <w:i/>
          <w:sz w:val="20"/>
        </w:rPr>
        <w:t>Elementary school math instruction questionnaire results</w:t>
      </w:r>
      <w:r>
        <w:rPr>
          <w:sz w:val="20"/>
        </w:rPr>
        <w:t xml:space="preserve">. </w:t>
      </w:r>
      <w:r>
        <w:rPr>
          <w:i/>
          <w:sz w:val="20"/>
        </w:rPr>
        <w:t>Most significantly improved schools</w:t>
      </w:r>
      <w:r>
        <w:rPr>
          <w:sz w:val="20"/>
        </w:rPr>
        <w:t>. (n.d.). Retrieved</w:t>
      </w:r>
      <w:r>
        <w:rPr>
          <w:sz w:val="20"/>
        </w:rPr>
        <w:tab/>
      </w:r>
      <w:r>
        <w:rPr>
          <w:w w:val="95"/>
          <w:sz w:val="20"/>
        </w:rPr>
        <w:t>from</w:t>
      </w:r>
      <w:hyperlink r:id="rId14">
        <w:r>
          <w:rPr>
            <w:w w:val="95"/>
            <w:sz w:val="20"/>
          </w:rPr>
          <w:t>http://www.sharingsuccess.org/code/highperf/2002-03/es_math/msi/in-</w:t>
        </w:r>
      </w:hyperlink>
      <w:r>
        <w:rPr>
          <w:w w:val="95"/>
          <w:sz w:val="20"/>
        </w:rPr>
        <w:t xml:space="preserve"> </w:t>
      </w:r>
      <w:r>
        <w:rPr>
          <w:sz w:val="20"/>
        </w:rPr>
        <w:t>dex.htm</w:t>
      </w:r>
    </w:p>
    <w:p w:rsidR="003430B5" w:rsidRDefault="00536C80">
      <w:pPr>
        <w:spacing w:before="2"/>
        <w:ind w:left="660" w:right="197" w:hanging="540"/>
        <w:jc w:val="both"/>
        <w:rPr>
          <w:sz w:val="20"/>
        </w:rPr>
      </w:pPr>
      <w:r>
        <w:rPr>
          <w:sz w:val="20"/>
        </w:rPr>
        <w:t>Fuchs, D., Fuchs, L. S., Al Otaiba, S., Thompson, A., Yen, L., McMaster, K. N., . . . Yang, N. J. (2001). K- PALS: Helping kindergartners with reading readiness: Teachers and res</w:t>
      </w:r>
      <w:r>
        <w:rPr>
          <w:sz w:val="20"/>
        </w:rPr>
        <w:t xml:space="preserve">earchers in partnerships. </w:t>
      </w:r>
      <w:r>
        <w:rPr>
          <w:i/>
          <w:sz w:val="20"/>
        </w:rPr>
        <w:t>Teaching Exceptional Children</w:t>
      </w:r>
      <w:r>
        <w:rPr>
          <w:sz w:val="20"/>
        </w:rPr>
        <w:t xml:space="preserve">, 33(4), 76-80. Retrieved from </w:t>
      </w:r>
      <w:hyperlink r:id="rId15">
        <w:r>
          <w:rPr>
            <w:sz w:val="20"/>
          </w:rPr>
          <w:t>http://www.cec.sped.org/con-</w:t>
        </w:r>
      </w:hyperlink>
      <w:r>
        <w:rPr>
          <w:sz w:val="20"/>
        </w:rPr>
        <w:t xml:space="preserve"> tent/navigationmenu/publications2/teachingexceptionalchildren/</w:t>
      </w:r>
    </w:p>
    <w:p w:rsidR="003430B5" w:rsidRDefault="00536C80">
      <w:pPr>
        <w:ind w:left="660" w:right="204" w:hanging="540"/>
        <w:jc w:val="both"/>
        <w:rPr>
          <w:sz w:val="20"/>
        </w:rPr>
      </w:pPr>
      <w:r>
        <w:rPr>
          <w:sz w:val="20"/>
        </w:rPr>
        <w:t>Goyen, A. (2007, February 22). Downtown Marquette dog sled races [Video file]. Retrieved from</w:t>
      </w:r>
      <w:hyperlink r:id="rId16">
        <w:r>
          <w:rPr>
            <w:sz w:val="20"/>
          </w:rPr>
          <w:t xml:space="preserve"> http://www.youtube.com/watch?v=gW3CNCGGgTY</w:t>
        </w:r>
      </w:hyperlink>
    </w:p>
    <w:p w:rsidR="003430B5" w:rsidRDefault="00536C80">
      <w:pPr>
        <w:ind w:left="660" w:right="197" w:hanging="540"/>
        <w:jc w:val="both"/>
        <w:rPr>
          <w:sz w:val="20"/>
        </w:rPr>
      </w:pPr>
      <w:r>
        <w:rPr>
          <w:sz w:val="20"/>
        </w:rPr>
        <w:t>Hartley, J. T., Harker J. O., &amp; Walsh, D. A. (1980). Cont</w:t>
      </w:r>
      <w:r>
        <w:rPr>
          <w:sz w:val="20"/>
        </w:rPr>
        <w:t>emporary issues and new directions in adult de- velopment</w:t>
      </w:r>
      <w:r>
        <w:rPr>
          <w:spacing w:val="-3"/>
          <w:sz w:val="20"/>
        </w:rPr>
        <w:t xml:space="preserve"> </w:t>
      </w:r>
      <w:r>
        <w:rPr>
          <w:sz w:val="20"/>
        </w:rPr>
        <w:t>of</w:t>
      </w:r>
      <w:r>
        <w:rPr>
          <w:spacing w:val="-4"/>
          <w:sz w:val="20"/>
        </w:rPr>
        <w:t xml:space="preserve"> </w:t>
      </w:r>
      <w:r>
        <w:rPr>
          <w:sz w:val="20"/>
        </w:rPr>
        <w:t>learning</w:t>
      </w:r>
      <w:r>
        <w:rPr>
          <w:spacing w:val="-3"/>
          <w:sz w:val="20"/>
        </w:rPr>
        <w:t xml:space="preserve"> </w:t>
      </w:r>
      <w:r>
        <w:rPr>
          <w:sz w:val="20"/>
        </w:rPr>
        <w:t>and</w:t>
      </w:r>
      <w:r>
        <w:rPr>
          <w:spacing w:val="-3"/>
          <w:sz w:val="20"/>
        </w:rPr>
        <w:t xml:space="preserve"> </w:t>
      </w:r>
      <w:r>
        <w:rPr>
          <w:sz w:val="20"/>
        </w:rPr>
        <w:t>memory.</w:t>
      </w:r>
      <w:r>
        <w:rPr>
          <w:spacing w:val="-2"/>
          <w:sz w:val="20"/>
        </w:rPr>
        <w:t xml:space="preserve"> </w:t>
      </w:r>
      <w:r>
        <w:rPr>
          <w:sz w:val="20"/>
        </w:rPr>
        <w:t>In</w:t>
      </w:r>
      <w:r>
        <w:rPr>
          <w:spacing w:val="-3"/>
          <w:sz w:val="20"/>
        </w:rPr>
        <w:t xml:space="preserve"> </w:t>
      </w:r>
      <w:r>
        <w:rPr>
          <w:sz w:val="20"/>
        </w:rPr>
        <w:t>L.</w:t>
      </w:r>
      <w:r>
        <w:rPr>
          <w:spacing w:val="-2"/>
          <w:sz w:val="20"/>
        </w:rPr>
        <w:t xml:space="preserve"> </w:t>
      </w:r>
      <w:r>
        <w:rPr>
          <w:sz w:val="20"/>
        </w:rPr>
        <w:t>W.</w:t>
      </w:r>
      <w:r>
        <w:rPr>
          <w:spacing w:val="-2"/>
          <w:sz w:val="20"/>
        </w:rPr>
        <w:t xml:space="preserve"> </w:t>
      </w:r>
      <w:r>
        <w:rPr>
          <w:sz w:val="20"/>
        </w:rPr>
        <w:t>Poon</w:t>
      </w:r>
      <w:r>
        <w:rPr>
          <w:spacing w:val="-5"/>
          <w:sz w:val="20"/>
        </w:rPr>
        <w:t xml:space="preserve"> </w:t>
      </w:r>
      <w:r>
        <w:rPr>
          <w:sz w:val="20"/>
        </w:rPr>
        <w:t>(Ed.),</w:t>
      </w:r>
      <w:r>
        <w:rPr>
          <w:spacing w:val="3"/>
          <w:sz w:val="20"/>
        </w:rPr>
        <w:t xml:space="preserve"> </w:t>
      </w:r>
      <w:r>
        <w:rPr>
          <w:i/>
          <w:sz w:val="20"/>
        </w:rPr>
        <w:t>Aging</w:t>
      </w:r>
      <w:r>
        <w:rPr>
          <w:i/>
          <w:spacing w:val="-3"/>
          <w:sz w:val="20"/>
        </w:rPr>
        <w:t xml:space="preserve"> </w:t>
      </w:r>
      <w:r>
        <w:rPr>
          <w:i/>
          <w:sz w:val="20"/>
        </w:rPr>
        <w:t>in</w:t>
      </w:r>
      <w:r>
        <w:rPr>
          <w:i/>
          <w:spacing w:val="-2"/>
          <w:sz w:val="20"/>
        </w:rPr>
        <w:t xml:space="preserve"> </w:t>
      </w:r>
      <w:r>
        <w:rPr>
          <w:i/>
          <w:sz w:val="20"/>
        </w:rPr>
        <w:t>the</w:t>
      </w:r>
      <w:r>
        <w:rPr>
          <w:i/>
          <w:spacing w:val="-4"/>
          <w:sz w:val="20"/>
        </w:rPr>
        <w:t xml:space="preserve"> </w:t>
      </w:r>
      <w:r>
        <w:rPr>
          <w:i/>
          <w:sz w:val="20"/>
        </w:rPr>
        <w:t>1980s:</w:t>
      </w:r>
      <w:r>
        <w:rPr>
          <w:i/>
          <w:spacing w:val="-3"/>
          <w:sz w:val="20"/>
        </w:rPr>
        <w:t xml:space="preserve"> </w:t>
      </w:r>
      <w:r>
        <w:rPr>
          <w:i/>
          <w:sz w:val="20"/>
        </w:rPr>
        <w:t>Psychological</w:t>
      </w:r>
      <w:r>
        <w:rPr>
          <w:i/>
          <w:spacing w:val="-3"/>
          <w:sz w:val="20"/>
        </w:rPr>
        <w:t xml:space="preserve"> </w:t>
      </w:r>
      <w:r>
        <w:rPr>
          <w:i/>
          <w:sz w:val="20"/>
        </w:rPr>
        <w:t xml:space="preserve">issues </w:t>
      </w:r>
      <w:r>
        <w:rPr>
          <w:sz w:val="20"/>
        </w:rPr>
        <w:t>(pp. 239-252). Washington, DC: American Psychological</w:t>
      </w:r>
      <w:r>
        <w:rPr>
          <w:spacing w:val="-6"/>
          <w:sz w:val="20"/>
        </w:rPr>
        <w:t xml:space="preserve"> </w:t>
      </w:r>
      <w:r>
        <w:rPr>
          <w:sz w:val="20"/>
        </w:rPr>
        <w:t>Association.</w:t>
      </w:r>
    </w:p>
    <w:p w:rsidR="003430B5" w:rsidRDefault="00536C80">
      <w:pPr>
        <w:ind w:left="660" w:right="194" w:hanging="540"/>
        <w:jc w:val="both"/>
        <w:rPr>
          <w:sz w:val="20"/>
        </w:rPr>
      </w:pPr>
      <w:r>
        <w:rPr>
          <w:sz w:val="20"/>
        </w:rPr>
        <w:t xml:space="preserve">Herculano-Houzel, S., Collins, C. E., Wong, P., Kaas, J. H., &amp; Lent, R. (2008). The basic nonuniformity of the cerebral cortex. </w:t>
      </w:r>
      <w:r>
        <w:rPr>
          <w:i/>
          <w:sz w:val="20"/>
        </w:rPr>
        <w:t xml:space="preserve">Proceedings of the National Academy of Sciences 705, </w:t>
      </w:r>
      <w:r>
        <w:rPr>
          <w:sz w:val="20"/>
        </w:rPr>
        <w:t>12593-12598. doi: 1 0.1 073/pnas.08054171 05</w:t>
      </w:r>
    </w:p>
    <w:p w:rsidR="003430B5" w:rsidRDefault="00536C80">
      <w:pPr>
        <w:ind w:left="120"/>
        <w:rPr>
          <w:sz w:val="20"/>
        </w:rPr>
      </w:pPr>
      <w:r>
        <w:rPr>
          <w:sz w:val="20"/>
        </w:rPr>
        <w:t xml:space="preserve">Hipp, E. (2000). </w:t>
      </w:r>
      <w:r>
        <w:rPr>
          <w:i/>
          <w:sz w:val="20"/>
        </w:rPr>
        <w:t>Understanding</w:t>
      </w:r>
      <w:r>
        <w:rPr>
          <w:i/>
          <w:sz w:val="20"/>
        </w:rPr>
        <w:t xml:space="preserve"> the human volcano: What teens can do about violence </w:t>
      </w:r>
      <w:r>
        <w:rPr>
          <w:sz w:val="20"/>
        </w:rPr>
        <w:t>[Monograph].</w:t>
      </w:r>
    </w:p>
    <w:p w:rsidR="003430B5" w:rsidRDefault="00536C80">
      <w:pPr>
        <w:ind w:left="660"/>
        <w:rPr>
          <w:sz w:val="20"/>
        </w:rPr>
      </w:pPr>
      <w:r>
        <w:rPr>
          <w:sz w:val="20"/>
        </w:rPr>
        <w:t xml:space="preserve">Retrieved from </w:t>
      </w:r>
      <w:hyperlink r:id="rId17">
        <w:r>
          <w:rPr>
            <w:sz w:val="20"/>
          </w:rPr>
          <w:t>http://www.eric.ed.gov/</w:t>
        </w:r>
      </w:hyperlink>
    </w:p>
    <w:p w:rsidR="003430B5" w:rsidRDefault="00536C80">
      <w:pPr>
        <w:ind w:left="660" w:right="197" w:hanging="540"/>
        <w:jc w:val="both"/>
        <w:rPr>
          <w:sz w:val="20"/>
        </w:rPr>
      </w:pPr>
      <w:r>
        <w:rPr>
          <w:sz w:val="20"/>
        </w:rPr>
        <w:t>Inness,</w:t>
      </w:r>
      <w:r>
        <w:rPr>
          <w:spacing w:val="-6"/>
          <w:sz w:val="20"/>
        </w:rPr>
        <w:t xml:space="preserve"> </w:t>
      </w:r>
      <w:r>
        <w:rPr>
          <w:sz w:val="20"/>
        </w:rPr>
        <w:t>S.</w:t>
      </w:r>
      <w:r>
        <w:rPr>
          <w:spacing w:val="-7"/>
          <w:sz w:val="20"/>
        </w:rPr>
        <w:t xml:space="preserve"> </w:t>
      </w:r>
      <w:r>
        <w:rPr>
          <w:sz w:val="20"/>
        </w:rPr>
        <w:t>A.</w:t>
      </w:r>
      <w:r>
        <w:rPr>
          <w:spacing w:val="-6"/>
          <w:sz w:val="20"/>
        </w:rPr>
        <w:t xml:space="preserve"> </w:t>
      </w:r>
      <w:r>
        <w:rPr>
          <w:sz w:val="20"/>
        </w:rPr>
        <w:t>(Ed.).</w:t>
      </w:r>
      <w:r>
        <w:rPr>
          <w:spacing w:val="-7"/>
          <w:sz w:val="20"/>
        </w:rPr>
        <w:t xml:space="preserve"> </w:t>
      </w:r>
      <w:r>
        <w:rPr>
          <w:sz w:val="20"/>
        </w:rPr>
        <w:t>(1998).</w:t>
      </w:r>
      <w:r>
        <w:rPr>
          <w:spacing w:val="-5"/>
          <w:sz w:val="20"/>
        </w:rPr>
        <w:t xml:space="preserve"> </w:t>
      </w:r>
      <w:r>
        <w:rPr>
          <w:i/>
          <w:sz w:val="20"/>
        </w:rPr>
        <w:t>Delinquents</w:t>
      </w:r>
      <w:r>
        <w:rPr>
          <w:i/>
          <w:spacing w:val="-7"/>
          <w:sz w:val="20"/>
        </w:rPr>
        <w:t xml:space="preserve"> </w:t>
      </w:r>
      <w:r>
        <w:rPr>
          <w:i/>
          <w:sz w:val="20"/>
        </w:rPr>
        <w:t>and</w:t>
      </w:r>
      <w:r>
        <w:rPr>
          <w:i/>
          <w:spacing w:val="-6"/>
          <w:sz w:val="20"/>
        </w:rPr>
        <w:t xml:space="preserve"> </w:t>
      </w:r>
      <w:r>
        <w:rPr>
          <w:i/>
          <w:sz w:val="20"/>
        </w:rPr>
        <w:t>debutantes:</w:t>
      </w:r>
      <w:r>
        <w:rPr>
          <w:i/>
          <w:spacing w:val="-6"/>
          <w:sz w:val="20"/>
        </w:rPr>
        <w:t xml:space="preserve"> </w:t>
      </w:r>
      <w:r>
        <w:rPr>
          <w:i/>
          <w:sz w:val="20"/>
        </w:rPr>
        <w:t>Twentieth-century</w:t>
      </w:r>
      <w:r>
        <w:rPr>
          <w:i/>
          <w:spacing w:val="-7"/>
          <w:sz w:val="20"/>
        </w:rPr>
        <w:t xml:space="preserve"> </w:t>
      </w:r>
      <w:r>
        <w:rPr>
          <w:i/>
          <w:sz w:val="20"/>
        </w:rPr>
        <w:t>American</w:t>
      </w:r>
      <w:r>
        <w:rPr>
          <w:i/>
          <w:spacing w:val="-6"/>
          <w:sz w:val="20"/>
        </w:rPr>
        <w:t xml:space="preserve"> </w:t>
      </w:r>
      <w:r>
        <w:rPr>
          <w:i/>
          <w:sz w:val="20"/>
        </w:rPr>
        <w:t>girls’</w:t>
      </w:r>
      <w:r>
        <w:rPr>
          <w:i/>
          <w:spacing w:val="-3"/>
          <w:sz w:val="20"/>
        </w:rPr>
        <w:t xml:space="preserve"> </w:t>
      </w:r>
      <w:r>
        <w:rPr>
          <w:i/>
          <w:sz w:val="20"/>
        </w:rPr>
        <w:t>cultures</w:t>
      </w:r>
      <w:r>
        <w:rPr>
          <w:sz w:val="20"/>
        </w:rPr>
        <w:t>.New York, NY: New York University Press.</w:t>
      </w:r>
    </w:p>
    <w:p w:rsidR="003430B5" w:rsidRDefault="00536C80">
      <w:pPr>
        <w:ind w:left="660" w:right="195" w:hanging="540"/>
        <w:jc w:val="both"/>
        <w:rPr>
          <w:sz w:val="20"/>
        </w:rPr>
      </w:pPr>
      <w:r>
        <w:rPr>
          <w:sz w:val="20"/>
        </w:rPr>
        <w:t xml:space="preserve">Katz, I., Gabayan, K., &amp;Aghajan, H. (2007). A multi-touch surface using multiple cameras. In J. Blanc- Talon, W. Philips, D. Popescu, &amp; P. Scheunders (Eds.), </w:t>
      </w:r>
      <w:r>
        <w:rPr>
          <w:i/>
          <w:sz w:val="20"/>
        </w:rPr>
        <w:t xml:space="preserve">Lecture Notes in Computer Science: Vol. </w:t>
      </w:r>
      <w:r>
        <w:rPr>
          <w:sz w:val="20"/>
        </w:rPr>
        <w:t xml:space="preserve">4678. </w:t>
      </w:r>
      <w:r>
        <w:rPr>
          <w:i/>
          <w:sz w:val="20"/>
        </w:rPr>
        <w:t>Advanced C</w:t>
      </w:r>
      <w:r>
        <w:rPr>
          <w:i/>
          <w:sz w:val="20"/>
        </w:rPr>
        <w:t xml:space="preserve">oncepts for Intelligent Vision Systems </w:t>
      </w:r>
      <w:r>
        <w:rPr>
          <w:sz w:val="20"/>
        </w:rPr>
        <w:t>(pp. 97-108). Berlin, Germany: Springer- Verlag. doi:10.1007/978-3-540-74607-2_9</w:t>
      </w:r>
    </w:p>
    <w:p w:rsidR="003430B5" w:rsidRDefault="00536C80">
      <w:pPr>
        <w:ind w:left="660" w:right="195" w:hanging="540"/>
        <w:jc w:val="both"/>
        <w:rPr>
          <w:sz w:val="20"/>
        </w:rPr>
      </w:pPr>
      <w:r>
        <w:rPr>
          <w:sz w:val="20"/>
        </w:rPr>
        <w:t>Klimoski,</w:t>
      </w:r>
      <w:r>
        <w:rPr>
          <w:spacing w:val="-12"/>
          <w:sz w:val="20"/>
        </w:rPr>
        <w:t xml:space="preserve"> </w:t>
      </w:r>
      <w:r>
        <w:rPr>
          <w:sz w:val="20"/>
        </w:rPr>
        <w:t>R.,</w:t>
      </w:r>
      <w:r>
        <w:rPr>
          <w:spacing w:val="-12"/>
          <w:sz w:val="20"/>
        </w:rPr>
        <w:t xml:space="preserve"> </w:t>
      </w:r>
      <w:r>
        <w:rPr>
          <w:sz w:val="20"/>
        </w:rPr>
        <w:t>&amp;</w:t>
      </w:r>
      <w:r>
        <w:rPr>
          <w:spacing w:val="-12"/>
          <w:sz w:val="20"/>
        </w:rPr>
        <w:t xml:space="preserve"> </w:t>
      </w:r>
      <w:r>
        <w:rPr>
          <w:sz w:val="20"/>
        </w:rPr>
        <w:t>Palmer,</w:t>
      </w:r>
      <w:r>
        <w:rPr>
          <w:spacing w:val="-12"/>
          <w:sz w:val="20"/>
        </w:rPr>
        <w:t xml:space="preserve"> </w:t>
      </w:r>
      <w:r>
        <w:rPr>
          <w:sz w:val="20"/>
        </w:rPr>
        <w:t>S.</w:t>
      </w:r>
      <w:r>
        <w:rPr>
          <w:spacing w:val="-13"/>
          <w:sz w:val="20"/>
        </w:rPr>
        <w:t xml:space="preserve"> </w:t>
      </w:r>
      <w:r>
        <w:rPr>
          <w:sz w:val="20"/>
        </w:rPr>
        <w:t>(1993).</w:t>
      </w:r>
      <w:r>
        <w:rPr>
          <w:spacing w:val="-12"/>
          <w:sz w:val="20"/>
        </w:rPr>
        <w:t xml:space="preserve"> </w:t>
      </w:r>
      <w:r>
        <w:rPr>
          <w:sz w:val="20"/>
        </w:rPr>
        <w:t>The</w:t>
      </w:r>
      <w:r>
        <w:rPr>
          <w:spacing w:val="-13"/>
          <w:sz w:val="20"/>
        </w:rPr>
        <w:t xml:space="preserve"> </w:t>
      </w:r>
      <w:r>
        <w:rPr>
          <w:sz w:val="20"/>
        </w:rPr>
        <w:t>ADA</w:t>
      </w:r>
      <w:r>
        <w:rPr>
          <w:spacing w:val="-13"/>
          <w:sz w:val="20"/>
        </w:rPr>
        <w:t xml:space="preserve"> </w:t>
      </w:r>
      <w:r>
        <w:rPr>
          <w:sz w:val="20"/>
        </w:rPr>
        <w:t>and</w:t>
      </w:r>
      <w:r>
        <w:rPr>
          <w:spacing w:val="-12"/>
          <w:sz w:val="20"/>
        </w:rPr>
        <w:t xml:space="preserve"> </w:t>
      </w:r>
      <w:r>
        <w:rPr>
          <w:sz w:val="20"/>
        </w:rPr>
        <w:t>the</w:t>
      </w:r>
      <w:r>
        <w:rPr>
          <w:spacing w:val="-13"/>
          <w:sz w:val="20"/>
        </w:rPr>
        <w:t xml:space="preserve"> </w:t>
      </w:r>
      <w:r>
        <w:rPr>
          <w:sz w:val="20"/>
        </w:rPr>
        <w:t>hiring</w:t>
      </w:r>
      <w:r>
        <w:rPr>
          <w:spacing w:val="-12"/>
          <w:sz w:val="20"/>
        </w:rPr>
        <w:t xml:space="preserve"> </w:t>
      </w:r>
      <w:r>
        <w:rPr>
          <w:sz w:val="20"/>
        </w:rPr>
        <w:t>process</w:t>
      </w:r>
      <w:r>
        <w:rPr>
          <w:spacing w:val="-14"/>
          <w:sz w:val="20"/>
        </w:rPr>
        <w:t xml:space="preserve"> </w:t>
      </w:r>
      <w:r>
        <w:rPr>
          <w:sz w:val="20"/>
        </w:rPr>
        <w:t>in</w:t>
      </w:r>
      <w:r>
        <w:rPr>
          <w:spacing w:val="-12"/>
          <w:sz w:val="20"/>
        </w:rPr>
        <w:t xml:space="preserve"> </w:t>
      </w:r>
      <w:r>
        <w:rPr>
          <w:sz w:val="20"/>
        </w:rPr>
        <w:t>organizations.</w:t>
      </w:r>
      <w:r>
        <w:rPr>
          <w:spacing w:val="-9"/>
          <w:sz w:val="20"/>
        </w:rPr>
        <w:t xml:space="preserve"> </w:t>
      </w:r>
      <w:r>
        <w:rPr>
          <w:i/>
          <w:sz w:val="20"/>
        </w:rPr>
        <w:t>Consulting</w:t>
      </w:r>
      <w:r>
        <w:rPr>
          <w:i/>
          <w:spacing w:val="-12"/>
          <w:sz w:val="20"/>
        </w:rPr>
        <w:t xml:space="preserve"> </w:t>
      </w:r>
      <w:r>
        <w:rPr>
          <w:i/>
          <w:sz w:val="20"/>
        </w:rPr>
        <w:t>Psychology Journal: Practice and Research</w:t>
      </w:r>
      <w:r>
        <w:rPr>
          <w:sz w:val="20"/>
        </w:rPr>
        <w:t>, 45(2), 10-36.</w:t>
      </w:r>
      <w:r>
        <w:rPr>
          <w:spacing w:val="-5"/>
          <w:sz w:val="20"/>
        </w:rPr>
        <w:t xml:space="preserve"> </w:t>
      </w:r>
      <w:r>
        <w:rPr>
          <w:sz w:val="20"/>
        </w:rPr>
        <w:t>doi:10.1037/1061-4087.45.2.10</w:t>
      </w:r>
    </w:p>
    <w:p w:rsidR="003430B5" w:rsidRDefault="00536C80">
      <w:pPr>
        <w:ind w:left="660" w:right="200" w:hanging="540"/>
        <w:jc w:val="both"/>
        <w:rPr>
          <w:sz w:val="20"/>
        </w:rPr>
      </w:pPr>
      <w:r>
        <w:rPr>
          <w:sz w:val="20"/>
        </w:rPr>
        <w:t>Langdon,</w:t>
      </w:r>
      <w:r>
        <w:rPr>
          <w:spacing w:val="-3"/>
          <w:sz w:val="20"/>
        </w:rPr>
        <w:t xml:space="preserve"> </w:t>
      </w:r>
      <w:r>
        <w:rPr>
          <w:sz w:val="20"/>
        </w:rPr>
        <w:t>S.</w:t>
      </w:r>
      <w:r>
        <w:rPr>
          <w:spacing w:val="-3"/>
          <w:sz w:val="20"/>
        </w:rPr>
        <w:t xml:space="preserve"> </w:t>
      </w:r>
      <w:r>
        <w:rPr>
          <w:sz w:val="20"/>
        </w:rPr>
        <w:t>W.,</w:t>
      </w:r>
      <w:r>
        <w:rPr>
          <w:spacing w:val="-4"/>
          <w:sz w:val="20"/>
        </w:rPr>
        <w:t xml:space="preserve"> </w:t>
      </w:r>
      <w:r>
        <w:rPr>
          <w:sz w:val="20"/>
        </w:rPr>
        <w:t>&amp;</w:t>
      </w:r>
      <w:r>
        <w:rPr>
          <w:spacing w:val="-5"/>
          <w:sz w:val="20"/>
        </w:rPr>
        <w:t xml:space="preserve"> </w:t>
      </w:r>
      <w:r>
        <w:rPr>
          <w:sz w:val="20"/>
        </w:rPr>
        <w:t>Preble,</w:t>
      </w:r>
      <w:r>
        <w:rPr>
          <w:spacing w:val="-3"/>
          <w:sz w:val="20"/>
        </w:rPr>
        <w:t xml:space="preserve"> </w:t>
      </w:r>
      <w:r>
        <w:rPr>
          <w:sz w:val="20"/>
        </w:rPr>
        <w:t>W.</w:t>
      </w:r>
      <w:r>
        <w:rPr>
          <w:spacing w:val="-3"/>
          <w:sz w:val="20"/>
        </w:rPr>
        <w:t xml:space="preserve"> </w:t>
      </w:r>
      <w:r>
        <w:rPr>
          <w:sz w:val="20"/>
        </w:rPr>
        <w:t>(2008).</w:t>
      </w:r>
      <w:r>
        <w:rPr>
          <w:spacing w:val="-3"/>
          <w:sz w:val="20"/>
        </w:rPr>
        <w:t xml:space="preserve"> </w:t>
      </w:r>
      <w:r>
        <w:rPr>
          <w:sz w:val="20"/>
        </w:rPr>
        <w:t>The</w:t>
      </w:r>
      <w:r>
        <w:rPr>
          <w:spacing w:val="-4"/>
          <w:sz w:val="20"/>
        </w:rPr>
        <w:t xml:space="preserve"> </w:t>
      </w:r>
      <w:r>
        <w:rPr>
          <w:sz w:val="20"/>
        </w:rPr>
        <w:t>relationship</w:t>
      </w:r>
      <w:r>
        <w:rPr>
          <w:spacing w:val="-3"/>
          <w:sz w:val="20"/>
        </w:rPr>
        <w:t xml:space="preserve"> </w:t>
      </w:r>
      <w:r>
        <w:rPr>
          <w:sz w:val="20"/>
        </w:rPr>
        <w:t>between</w:t>
      </w:r>
      <w:r>
        <w:rPr>
          <w:spacing w:val="-2"/>
          <w:sz w:val="20"/>
        </w:rPr>
        <w:t xml:space="preserve"> </w:t>
      </w:r>
      <w:r>
        <w:rPr>
          <w:sz w:val="20"/>
        </w:rPr>
        <w:t>levels</w:t>
      </w:r>
      <w:r>
        <w:rPr>
          <w:spacing w:val="-5"/>
          <w:sz w:val="20"/>
        </w:rPr>
        <w:t xml:space="preserve"> </w:t>
      </w:r>
      <w:r>
        <w:rPr>
          <w:sz w:val="20"/>
        </w:rPr>
        <w:t>of</w:t>
      </w:r>
      <w:r>
        <w:rPr>
          <w:spacing w:val="-4"/>
          <w:sz w:val="20"/>
        </w:rPr>
        <w:t xml:space="preserve"> </w:t>
      </w:r>
      <w:r>
        <w:rPr>
          <w:sz w:val="20"/>
        </w:rPr>
        <w:t>perceived</w:t>
      </w:r>
      <w:r>
        <w:rPr>
          <w:spacing w:val="-3"/>
          <w:sz w:val="20"/>
        </w:rPr>
        <w:t xml:space="preserve"> </w:t>
      </w:r>
      <w:r>
        <w:rPr>
          <w:sz w:val="20"/>
        </w:rPr>
        <w:t>respect</w:t>
      </w:r>
      <w:r>
        <w:rPr>
          <w:spacing w:val="-3"/>
          <w:sz w:val="20"/>
        </w:rPr>
        <w:t xml:space="preserve"> </w:t>
      </w:r>
      <w:r>
        <w:rPr>
          <w:sz w:val="20"/>
        </w:rPr>
        <w:t>and</w:t>
      </w:r>
      <w:r>
        <w:rPr>
          <w:spacing w:val="-3"/>
          <w:sz w:val="20"/>
        </w:rPr>
        <w:t xml:space="preserve"> </w:t>
      </w:r>
      <w:r>
        <w:rPr>
          <w:sz w:val="20"/>
        </w:rPr>
        <w:t xml:space="preserve">bullying in 5th through 12th graders. </w:t>
      </w:r>
      <w:r>
        <w:rPr>
          <w:i/>
          <w:sz w:val="20"/>
        </w:rPr>
        <w:t>Adolescence, 43</w:t>
      </w:r>
      <w:r>
        <w:rPr>
          <w:sz w:val="20"/>
        </w:rPr>
        <w:t xml:space="preserve">, 485-503. Retrieved from </w:t>
      </w:r>
      <w:hyperlink r:id="rId18">
        <w:r>
          <w:rPr>
            <w:sz w:val="20"/>
          </w:rPr>
          <w:t>http://find.gale-</w:t>
        </w:r>
      </w:hyperlink>
      <w:r>
        <w:rPr>
          <w:sz w:val="20"/>
        </w:rPr>
        <w:t xml:space="preserve"> group.com</w:t>
      </w:r>
    </w:p>
    <w:p w:rsidR="003430B5" w:rsidRDefault="00536C80">
      <w:pPr>
        <w:ind w:left="660" w:right="195" w:hanging="540"/>
        <w:jc w:val="both"/>
        <w:rPr>
          <w:sz w:val="20"/>
        </w:rPr>
      </w:pPr>
      <w:r>
        <w:rPr>
          <w:sz w:val="20"/>
        </w:rPr>
        <w:t xml:space="preserve">Larson, G. W., Ellis, D. C., &amp; Rivers, P. C. (1984). </w:t>
      </w:r>
      <w:r>
        <w:rPr>
          <w:i/>
          <w:sz w:val="20"/>
        </w:rPr>
        <w:t xml:space="preserve">Essentials of chemical dependency counseling. </w:t>
      </w:r>
      <w:r>
        <w:rPr>
          <w:sz w:val="20"/>
        </w:rPr>
        <w:t>New York, NY: Columbia University Press.</w:t>
      </w:r>
    </w:p>
    <w:p w:rsidR="003430B5" w:rsidRDefault="003430B5">
      <w:pPr>
        <w:jc w:val="both"/>
        <w:rPr>
          <w:sz w:val="20"/>
        </w:rPr>
        <w:sectPr w:rsidR="003430B5">
          <w:pgSz w:w="11910" w:h="16840"/>
          <w:pgMar w:top="1040" w:right="1600" w:bottom="1420" w:left="1680" w:header="0" w:footer="1203" w:gutter="0"/>
          <w:cols w:space="720"/>
        </w:sectPr>
      </w:pPr>
    </w:p>
    <w:p w:rsidR="003430B5" w:rsidRDefault="00536C80">
      <w:pPr>
        <w:spacing w:before="32"/>
        <w:ind w:left="660" w:right="195" w:hanging="540"/>
        <w:jc w:val="both"/>
        <w:rPr>
          <w:sz w:val="20"/>
        </w:rPr>
      </w:pPr>
      <w:r>
        <w:rPr>
          <w:sz w:val="20"/>
        </w:rPr>
        <w:t xml:space="preserve">Lemay, L. (1997). </w:t>
      </w:r>
      <w:r>
        <w:rPr>
          <w:i/>
          <w:sz w:val="20"/>
        </w:rPr>
        <w:t>Teach yourself web publishing with HTML 4 in a week</w:t>
      </w:r>
      <w:r>
        <w:rPr>
          <w:i/>
          <w:sz w:val="20"/>
        </w:rPr>
        <w:t xml:space="preserve"> </w:t>
      </w:r>
      <w:r>
        <w:rPr>
          <w:sz w:val="20"/>
        </w:rPr>
        <w:t>(4th ed.). Indianapolis, IN: Sams.net.</w:t>
      </w:r>
    </w:p>
    <w:p w:rsidR="003430B5" w:rsidRDefault="00536C80">
      <w:pPr>
        <w:spacing w:before="2"/>
        <w:ind w:left="660" w:right="195" w:hanging="540"/>
        <w:jc w:val="both"/>
        <w:rPr>
          <w:sz w:val="20"/>
        </w:rPr>
      </w:pPr>
      <w:r>
        <w:rPr>
          <w:sz w:val="20"/>
        </w:rPr>
        <w:t xml:space="preserve">Limb, G. E., &amp; Hodge, D. R. (2008). Developing spiritual competency with Native Americans: Promoting wellness through balance and harmony. </w:t>
      </w:r>
      <w:r>
        <w:rPr>
          <w:i/>
          <w:sz w:val="20"/>
        </w:rPr>
        <w:t>Families in society, 89</w:t>
      </w:r>
      <w:r>
        <w:rPr>
          <w:sz w:val="20"/>
        </w:rPr>
        <w:t>, 615-622. doi:10.1606/1044- 3894.3816</w:t>
      </w:r>
    </w:p>
    <w:p w:rsidR="003430B5" w:rsidRDefault="00536C80">
      <w:pPr>
        <w:ind w:left="660" w:right="202" w:hanging="540"/>
        <w:jc w:val="both"/>
        <w:rPr>
          <w:sz w:val="20"/>
        </w:rPr>
      </w:pPr>
      <w:r>
        <w:rPr>
          <w:sz w:val="20"/>
        </w:rPr>
        <w:t xml:space="preserve">Lopez, J. (2005). </w:t>
      </w:r>
      <w:r>
        <w:rPr>
          <w:i/>
          <w:sz w:val="20"/>
        </w:rPr>
        <w:t xml:space="preserve">Characteristics of selected multilingual education programs from around the world: A review of the literature </w:t>
      </w:r>
      <w:r>
        <w:rPr>
          <w:sz w:val="20"/>
        </w:rPr>
        <w:t>(Unpublished master's thesis). Dominican University of California, Re- trieved from ERIC database. (ED491402)</w:t>
      </w:r>
    </w:p>
    <w:p w:rsidR="003430B5" w:rsidRDefault="00536C80">
      <w:pPr>
        <w:ind w:left="660" w:right="197" w:hanging="540"/>
        <w:jc w:val="both"/>
        <w:rPr>
          <w:sz w:val="20"/>
        </w:rPr>
      </w:pPr>
      <w:r>
        <w:rPr>
          <w:sz w:val="20"/>
        </w:rPr>
        <w:t>Moriarty, L. J., &amp;</w:t>
      </w:r>
      <w:r>
        <w:rPr>
          <w:sz w:val="20"/>
        </w:rPr>
        <w:t xml:space="preserve"> Carter, D. L. (Eds.). (1998). </w:t>
      </w:r>
      <w:r>
        <w:rPr>
          <w:i/>
          <w:sz w:val="20"/>
        </w:rPr>
        <w:t>Criminal justice technology in the 21st century</w:t>
      </w:r>
      <w:r>
        <w:rPr>
          <w:sz w:val="20"/>
        </w:rPr>
        <w:t>.Springfield, IL: Charles C. Thomas.</w:t>
      </w:r>
    </w:p>
    <w:p w:rsidR="003430B5" w:rsidRDefault="00536C80">
      <w:pPr>
        <w:spacing w:before="1"/>
        <w:ind w:left="660" w:right="195" w:hanging="540"/>
        <w:jc w:val="both"/>
        <w:rPr>
          <w:sz w:val="20"/>
        </w:rPr>
      </w:pPr>
      <w:r>
        <w:rPr>
          <w:sz w:val="20"/>
        </w:rPr>
        <w:t xml:space="preserve">Russo, C. A., &amp; Jiang, H. J. (2006). </w:t>
      </w:r>
      <w:r>
        <w:rPr>
          <w:i/>
          <w:sz w:val="20"/>
        </w:rPr>
        <w:t xml:space="preserve">Hospital stays among patients with diabetes, 2004 </w:t>
      </w:r>
      <w:r>
        <w:rPr>
          <w:sz w:val="20"/>
        </w:rPr>
        <w:t>(Statistical Brief #17). Retrieved from Agency for Hea</w:t>
      </w:r>
      <w:r>
        <w:rPr>
          <w:sz w:val="20"/>
        </w:rPr>
        <w:t>lthcare Research &amp; Quality website: http://www.hcup- us.ahrq.gov/reports/statbriefs/sb17.jsp</w:t>
      </w:r>
    </w:p>
    <w:p w:rsidR="003430B5" w:rsidRDefault="00536C80">
      <w:pPr>
        <w:ind w:left="660" w:right="196" w:hanging="540"/>
        <w:jc w:val="both"/>
        <w:rPr>
          <w:sz w:val="20"/>
        </w:rPr>
      </w:pPr>
      <w:r>
        <w:rPr>
          <w:sz w:val="20"/>
        </w:rPr>
        <w:t xml:space="preserve">Shaw, K., O'Rourke, P., Del Mar, C., &amp;Kenardy, J. (2005). Psychological interventions for overweight or obesity. </w:t>
      </w:r>
      <w:r>
        <w:rPr>
          <w:i/>
          <w:sz w:val="20"/>
        </w:rPr>
        <w:t>The Cochrane Database of Systematic Reviews</w:t>
      </w:r>
      <w:r>
        <w:rPr>
          <w:sz w:val="20"/>
        </w:rPr>
        <w:t xml:space="preserve">, (2). </w:t>
      </w:r>
      <w:r>
        <w:rPr>
          <w:sz w:val="20"/>
        </w:rPr>
        <w:t>doi:10.1002/14651858.CD003818.pub2</w:t>
      </w:r>
    </w:p>
    <w:p w:rsidR="003430B5" w:rsidRDefault="00536C80">
      <w:pPr>
        <w:ind w:left="660" w:right="195" w:hanging="540"/>
        <w:jc w:val="both"/>
        <w:rPr>
          <w:sz w:val="20"/>
        </w:rPr>
      </w:pPr>
      <w:r>
        <w:rPr>
          <w:sz w:val="20"/>
        </w:rPr>
        <w:t xml:space="preserve">Simon, C. E. (1995). </w:t>
      </w:r>
      <w:r>
        <w:rPr>
          <w:i/>
          <w:sz w:val="20"/>
        </w:rPr>
        <w:t xml:space="preserve">Information retrieval techniques: The differences in cognitive strategies and search behaviors among graduate students in an academic library </w:t>
      </w:r>
      <w:r>
        <w:rPr>
          <w:sz w:val="20"/>
        </w:rPr>
        <w:t>(Doctoral dissertation, Wayne State University). Retrieved</w:t>
      </w:r>
      <w:r>
        <w:rPr>
          <w:sz w:val="20"/>
        </w:rPr>
        <w:t xml:space="preserve"> from </w:t>
      </w:r>
      <w:hyperlink r:id="rId19">
        <w:r>
          <w:rPr>
            <w:sz w:val="20"/>
          </w:rPr>
          <w:t>http://www.eric.ed.gov/</w:t>
        </w:r>
      </w:hyperlink>
    </w:p>
    <w:p w:rsidR="003430B5" w:rsidRDefault="00536C80">
      <w:pPr>
        <w:ind w:left="660" w:right="197" w:hanging="540"/>
        <w:jc w:val="both"/>
        <w:rPr>
          <w:sz w:val="20"/>
        </w:rPr>
      </w:pPr>
      <w:r>
        <w:rPr>
          <w:sz w:val="20"/>
        </w:rPr>
        <w:t xml:space="preserve">Symonds, P. M. (1958). Human drives. In C. L. Stacey &amp; M. DeMartino (Eds.), </w:t>
      </w:r>
      <w:r>
        <w:rPr>
          <w:i/>
          <w:sz w:val="20"/>
        </w:rPr>
        <w:t xml:space="preserve">Understanding human motivation </w:t>
      </w:r>
      <w:r>
        <w:rPr>
          <w:sz w:val="20"/>
        </w:rPr>
        <w:t>(pp. 11-22). doi:10.1037/11305-002</w:t>
      </w:r>
    </w:p>
    <w:p w:rsidR="003430B5" w:rsidRDefault="00536C80">
      <w:pPr>
        <w:ind w:left="660" w:right="198" w:hanging="540"/>
        <w:jc w:val="both"/>
        <w:rPr>
          <w:i/>
          <w:sz w:val="20"/>
        </w:rPr>
      </w:pPr>
      <w:r>
        <w:rPr>
          <w:sz w:val="20"/>
        </w:rPr>
        <w:t>U.S.</w:t>
      </w:r>
      <w:r>
        <w:rPr>
          <w:spacing w:val="-4"/>
          <w:sz w:val="20"/>
        </w:rPr>
        <w:t xml:space="preserve"> </w:t>
      </w:r>
      <w:r>
        <w:rPr>
          <w:sz w:val="20"/>
        </w:rPr>
        <w:t>Department</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Interior,</w:t>
      </w:r>
      <w:r>
        <w:rPr>
          <w:spacing w:val="-3"/>
          <w:sz w:val="20"/>
        </w:rPr>
        <w:t xml:space="preserve"> </w:t>
      </w:r>
      <w:r>
        <w:rPr>
          <w:sz w:val="20"/>
        </w:rPr>
        <w:t>National</w:t>
      </w:r>
      <w:r>
        <w:rPr>
          <w:spacing w:val="-6"/>
          <w:sz w:val="20"/>
        </w:rPr>
        <w:t xml:space="preserve"> </w:t>
      </w:r>
      <w:r>
        <w:rPr>
          <w:sz w:val="20"/>
        </w:rPr>
        <w:t>Park</w:t>
      </w:r>
      <w:r>
        <w:rPr>
          <w:spacing w:val="-6"/>
          <w:sz w:val="20"/>
        </w:rPr>
        <w:t xml:space="preserve"> </w:t>
      </w:r>
      <w:r>
        <w:rPr>
          <w:sz w:val="20"/>
        </w:rPr>
        <w:t>Service.</w:t>
      </w:r>
      <w:r>
        <w:rPr>
          <w:spacing w:val="-3"/>
          <w:sz w:val="20"/>
        </w:rPr>
        <w:t xml:space="preserve"> </w:t>
      </w:r>
      <w:r>
        <w:rPr>
          <w:sz w:val="20"/>
        </w:rPr>
        <w:t>(2004).</w:t>
      </w:r>
      <w:r>
        <w:rPr>
          <w:spacing w:val="2"/>
          <w:sz w:val="20"/>
        </w:rPr>
        <w:t xml:space="preserve"> </w:t>
      </w:r>
      <w:r>
        <w:rPr>
          <w:i/>
          <w:sz w:val="20"/>
        </w:rPr>
        <w:t>Pictured</w:t>
      </w:r>
      <w:r>
        <w:rPr>
          <w:i/>
          <w:spacing w:val="-3"/>
          <w:sz w:val="20"/>
        </w:rPr>
        <w:t xml:space="preserve"> </w:t>
      </w:r>
      <w:r>
        <w:rPr>
          <w:i/>
          <w:sz w:val="20"/>
        </w:rPr>
        <w:t>rocks</w:t>
      </w:r>
      <w:r>
        <w:rPr>
          <w:i/>
          <w:spacing w:val="-5"/>
          <w:sz w:val="20"/>
        </w:rPr>
        <w:t xml:space="preserve"> </w:t>
      </w:r>
      <w:r>
        <w:rPr>
          <w:i/>
          <w:sz w:val="20"/>
        </w:rPr>
        <w:t>national</w:t>
      </w:r>
      <w:r>
        <w:rPr>
          <w:i/>
          <w:spacing w:val="-6"/>
          <w:sz w:val="20"/>
        </w:rPr>
        <w:t xml:space="preserve"> </w:t>
      </w:r>
      <w:r>
        <w:rPr>
          <w:i/>
          <w:sz w:val="20"/>
        </w:rPr>
        <w:t>lakeshore,</w:t>
      </w:r>
      <w:r>
        <w:rPr>
          <w:i/>
          <w:spacing w:val="-3"/>
          <w:sz w:val="20"/>
        </w:rPr>
        <w:t xml:space="preserve"> </w:t>
      </w:r>
      <w:r>
        <w:rPr>
          <w:i/>
          <w:sz w:val="20"/>
        </w:rPr>
        <w:t>Mich- igan final general management plan, wilderness study, environmental impact statement. Wash- ington, DC:</w:t>
      </w:r>
      <w:r>
        <w:rPr>
          <w:i/>
          <w:spacing w:val="-3"/>
          <w:sz w:val="20"/>
        </w:rPr>
        <w:t xml:space="preserve"> </w:t>
      </w:r>
      <w:r>
        <w:rPr>
          <w:i/>
          <w:sz w:val="20"/>
        </w:rPr>
        <w:t>Author.</w:t>
      </w:r>
    </w:p>
    <w:p w:rsidR="003430B5" w:rsidRDefault="00536C80">
      <w:pPr>
        <w:ind w:left="660" w:right="196" w:hanging="540"/>
        <w:jc w:val="both"/>
        <w:rPr>
          <w:sz w:val="20"/>
        </w:rPr>
      </w:pPr>
      <w:r>
        <w:rPr>
          <w:sz w:val="20"/>
        </w:rPr>
        <w:t>Wilens, T. E., &amp;Biederman, J. (2006). Alcohol, drugs, and attention-deficit/hype</w:t>
      </w:r>
      <w:r>
        <w:rPr>
          <w:sz w:val="20"/>
        </w:rPr>
        <w:t xml:space="preserve">ractivity disorder: Amodel for the study of addictions in youth. </w:t>
      </w:r>
      <w:r>
        <w:rPr>
          <w:i/>
          <w:sz w:val="20"/>
        </w:rPr>
        <w:t>Journal of Psychopharmacology, 20</w:t>
      </w:r>
      <w:r>
        <w:rPr>
          <w:sz w:val="20"/>
        </w:rPr>
        <w:t>, 580-588. doi:10.1177/0269881105058776</w:t>
      </w:r>
    </w:p>
    <w:p w:rsidR="003430B5" w:rsidRDefault="003430B5">
      <w:pPr>
        <w:pStyle w:val="BodyText"/>
        <w:spacing w:before="6"/>
        <w:ind w:left="0"/>
        <w:rPr>
          <w:sz w:val="19"/>
        </w:rPr>
      </w:pPr>
    </w:p>
    <w:p w:rsidR="003430B5" w:rsidRDefault="00536C80">
      <w:pPr>
        <w:pStyle w:val="Heading1"/>
      </w:pPr>
      <w:r>
        <w:t>APPENDIXES ARE NOT ENCOURAGED</w:t>
      </w:r>
    </w:p>
    <w:sectPr w:rsidR="003430B5">
      <w:pgSz w:w="11910" w:h="16840"/>
      <w:pgMar w:top="1040" w:right="1600" w:bottom="1420" w:left="1680" w:header="0" w:footer="12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80" w:rsidRDefault="00536C80">
      <w:r>
        <w:separator/>
      </w:r>
    </w:p>
  </w:endnote>
  <w:endnote w:type="continuationSeparator" w:id="0">
    <w:p w:rsidR="00536C80" w:rsidRDefault="0053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B5" w:rsidRDefault="00536C80">
    <w:pPr>
      <w:pStyle w:val="BodyText"/>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300.1pt;margin-top:769.05pt;width:9.6pt;height:13.05pt;z-index:-251658752;mso-position-horizontal-relative:page;mso-position-vertical-relative:page" filled="f" stroked="f">
          <v:textbox inset="0,0,0,0">
            <w:txbxContent>
              <w:p w:rsidR="003430B5" w:rsidRDefault="00536C80">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80" w:rsidRDefault="00536C80">
      <w:r>
        <w:separator/>
      </w:r>
    </w:p>
  </w:footnote>
  <w:footnote w:type="continuationSeparator" w:id="0">
    <w:p w:rsidR="00536C80" w:rsidRDefault="00536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430B5"/>
    <w:rsid w:val="003430B5"/>
    <w:rsid w:val="00536C80"/>
    <w:rsid w:val="0065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21AA92-F28A-4533-825D-22BD1947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oanneaj@infusion.com.my" TargetMode="External"/><Relationship Id="rId13" Type="http://schemas.openxmlformats.org/officeDocument/2006/relationships/hyperlink" Target="http://www.sciencenewsmagazine.org/" TargetMode="External"/><Relationship Id="rId18" Type="http://schemas.openxmlformats.org/officeDocument/2006/relationships/hyperlink" Target="http://find.gal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zulie@uum.edu.my" TargetMode="External"/><Relationship Id="rId12" Type="http://schemas.openxmlformats.org/officeDocument/2006/relationships/hyperlink" Target="http://www.jstor.org/" TargetMode="External"/><Relationship Id="rId17" Type="http://schemas.openxmlformats.org/officeDocument/2006/relationships/hyperlink" Target="http://www.eric.ed.gov/" TargetMode="External"/><Relationship Id="rId2" Type="http://schemas.openxmlformats.org/officeDocument/2006/relationships/settings" Target="settings.xml"/><Relationship Id="rId16" Type="http://schemas.openxmlformats.org/officeDocument/2006/relationships/hyperlink" Target="http://www.youtube.com/watch?v=gW3CNCGGg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jl@yahoo.com" TargetMode="External"/><Relationship Id="rId11" Type="http://schemas.openxmlformats.org/officeDocument/2006/relationships/hyperlink" Target="http://www.acpha-cahm.org/forms/acpha/acphahandbook04.pdf" TargetMode="External"/><Relationship Id="rId5" Type="http://schemas.openxmlformats.org/officeDocument/2006/relationships/endnotes" Target="endnotes.xml"/><Relationship Id="rId15" Type="http://schemas.openxmlformats.org/officeDocument/2006/relationships/hyperlink" Target="http://www.cec.sped.org/con-" TargetMode="External"/><Relationship Id="rId10" Type="http://schemas.openxmlformats.org/officeDocument/2006/relationships/image" Target="media/image1.jpeg"/><Relationship Id="rId19" Type="http://schemas.openxmlformats.org/officeDocument/2006/relationships/hyperlink" Target="http://www.eric.ed.gov/"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sharingsuccess.org/code/highperf/2002-03/es_math/ms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Aeni1474</cp:lastModifiedBy>
  <cp:revision>2</cp:revision>
  <dcterms:created xsi:type="dcterms:W3CDTF">2018-08-02T02:18:00Z</dcterms:created>
  <dcterms:modified xsi:type="dcterms:W3CDTF">2018-08-02T02:26:00Z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2013</vt:lpwstr>
  </property>
  <property fmtid="{D5CDD505-2E9C-101B-9397-08002B2CF9AE}" pid="4" name="LastSaved">
    <vt:filetime>2018-08-02T00:00:00Z</vt:filetime>
  </property>
</Properties>
</file>